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858964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B71707">
        <w:rPr>
          <w:rFonts w:hint="eastAsia"/>
          <w:bCs/>
          <w:noProof w:val="0"/>
          <w:sz w:val="24"/>
          <w:szCs w:val="24"/>
          <w:lang w:eastAsia="zh-CN"/>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71707" w:rsidRPr="00B71707">
        <w:rPr>
          <w:bCs/>
          <w:noProof w:val="0"/>
          <w:sz w:val="24"/>
          <w:szCs w:val="24"/>
        </w:rPr>
        <w:t>2001448</w:t>
      </w:r>
    </w:p>
    <w:p w14:paraId="11776FA6" w14:textId="13079A39" w:rsidR="00A209D6" w:rsidRPr="00465587" w:rsidRDefault="00727A41" w:rsidP="00A209D6">
      <w:pPr>
        <w:pStyle w:val="Header"/>
        <w:tabs>
          <w:tab w:val="right" w:pos="9639"/>
        </w:tabs>
        <w:rPr>
          <w:bCs/>
          <w:sz w:val="24"/>
          <w:szCs w:val="24"/>
          <w:lang w:eastAsia="zh-CN"/>
        </w:rPr>
      </w:pPr>
      <w:r w:rsidRPr="004B0AA3">
        <w:rPr>
          <w:bCs/>
          <w:sz w:val="24"/>
          <w:szCs w:val="24"/>
          <w:lang w:eastAsia="zh-CN"/>
        </w:rPr>
        <w:t>Elbonia</w:t>
      </w:r>
      <w:r w:rsidRPr="006574C0">
        <w:rPr>
          <w:bCs/>
          <w:sz w:val="24"/>
          <w:szCs w:val="24"/>
          <w:lang w:eastAsia="zh-CN"/>
        </w:rPr>
        <w:t xml:space="preserve">, </w:t>
      </w:r>
      <w:r w:rsidR="00B71707" w:rsidRPr="000058C1">
        <w:rPr>
          <w:sz w:val="24"/>
          <w:szCs w:val="24"/>
          <w:lang w:eastAsia="zh-CN"/>
        </w:rPr>
        <w:t>24 February – 6 March 2020</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0E01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277A4">
        <w:rPr>
          <w:rFonts w:cs="Arial"/>
          <w:b/>
          <w:bCs/>
          <w:sz w:val="24"/>
          <w:lang w:eastAsia="ja-JP"/>
        </w:rPr>
        <w:t>6</w:t>
      </w:r>
      <w:r>
        <w:rPr>
          <w:rFonts w:cs="Arial"/>
          <w:b/>
          <w:bCs/>
          <w:sz w:val="24"/>
          <w:lang w:eastAsia="ja-JP"/>
        </w:rPr>
        <w:t>.</w:t>
      </w:r>
      <w:r w:rsidR="007277A4">
        <w:rPr>
          <w:rFonts w:cs="Arial"/>
          <w:b/>
          <w:bCs/>
          <w:sz w:val="24"/>
          <w:lang w:eastAsia="ja-JP"/>
        </w:rPr>
        <w:t>20</w:t>
      </w:r>
      <w:r>
        <w:rPr>
          <w:rFonts w:cs="Arial"/>
          <w:b/>
          <w:bCs/>
          <w:sz w:val="24"/>
          <w:lang w:eastAsia="ja-JP"/>
        </w:rPr>
        <w:t>.</w:t>
      </w:r>
      <w:r w:rsidR="007277A4">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CD992D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3233" w:rsidRPr="00D53233">
        <w:rPr>
          <w:rFonts w:ascii="Arial" w:hAnsi="Arial" w:cs="Arial"/>
          <w:b/>
          <w:bCs/>
          <w:sz w:val="24"/>
        </w:rPr>
        <w:t>Discussion on support of inter-RAT HO from SA to EN-DC</w:t>
      </w:r>
    </w:p>
    <w:p w14:paraId="1F147C23" w14:textId="032F8EA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33F6" w:rsidRPr="00F72F49">
        <w:rPr>
          <w:rFonts w:ascii="Arial" w:hAnsi="Arial" w:cs="Arial"/>
          <w:b/>
          <w:bCs/>
          <w:sz w:val="24"/>
        </w:rPr>
        <w:t>NR TEI16 enhancements</w:t>
      </w:r>
      <w:r w:rsidR="006E33F6">
        <w:rPr>
          <w:rFonts w:ascii="Arial" w:hAnsi="Arial" w:cs="Arial"/>
          <w:b/>
          <w:bCs/>
          <w:sz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73E448C" w14:textId="49BC15A3" w:rsidR="00476243" w:rsidRDefault="00476243" w:rsidP="00476243">
      <w:r>
        <w:t>In RAN2#108 meeting, it was agreed to enhance Inter-RAT handover from NR to EN-DC</w:t>
      </w:r>
      <w:r w:rsidR="00C31ADB">
        <w:t xml:space="preserve"> in Rel-16</w:t>
      </w:r>
      <w:r>
        <w:t>.</w:t>
      </w:r>
    </w:p>
    <w:p w14:paraId="1F4914FA" w14:textId="77777777" w:rsidR="00476243" w:rsidRPr="00476243" w:rsidRDefault="00476243" w:rsidP="00476243">
      <w:pPr>
        <w:pStyle w:val="Comments"/>
        <w:pBdr>
          <w:top w:val="single" w:sz="4" w:space="1" w:color="auto"/>
          <w:left w:val="single" w:sz="4" w:space="4" w:color="auto"/>
          <w:bottom w:val="single" w:sz="4" w:space="1" w:color="auto"/>
          <w:right w:val="single" w:sz="4" w:space="4" w:color="auto"/>
        </w:pBdr>
        <w:ind w:left="360"/>
      </w:pPr>
      <w:r w:rsidRPr="00476243">
        <w:t>HO SA-ENDC</w:t>
      </w:r>
    </w:p>
    <w:p w14:paraId="51B68F6A" w14:textId="77777777" w:rsidR="00476243" w:rsidRPr="00476243" w:rsidRDefault="00476243" w:rsidP="00476243">
      <w:pPr>
        <w:pStyle w:val="Doc-title"/>
        <w:pBdr>
          <w:top w:val="single" w:sz="4" w:space="1" w:color="auto"/>
          <w:left w:val="single" w:sz="4" w:space="4" w:color="auto"/>
          <w:bottom w:val="single" w:sz="4" w:space="1" w:color="auto"/>
          <w:right w:val="single" w:sz="4" w:space="4" w:color="auto"/>
        </w:pBdr>
        <w:ind w:left="1619"/>
      </w:pPr>
      <w:r w:rsidRPr="00476243">
        <w:t>R2-1914511</w:t>
      </w:r>
      <w:r w:rsidRPr="00476243">
        <w:tab/>
        <w:t xml:space="preserve">Support of inter-RAT HO from SA to EN-DC in Rel-16 </w:t>
      </w:r>
      <w:r w:rsidRPr="00476243">
        <w:tab/>
        <w:t>China Telecommunications, NTT DOCOMO, Huawei, Ericsson, ZTE, OPPO, Mediatek, VIVO</w:t>
      </w:r>
      <w:r w:rsidRPr="00476243">
        <w:tab/>
        <w:t>discussion</w:t>
      </w:r>
      <w:r w:rsidRPr="00476243">
        <w:tab/>
        <w:t>Rel-16</w:t>
      </w:r>
    </w:p>
    <w:p w14:paraId="3F9151F0" w14:textId="77777777" w:rsidR="00476243" w:rsidRPr="00476243" w:rsidRDefault="00476243" w:rsidP="00476243">
      <w:pPr>
        <w:pStyle w:val="Doc-text2"/>
        <w:pBdr>
          <w:top w:val="single" w:sz="4" w:space="1" w:color="auto"/>
          <w:left w:val="single" w:sz="4" w:space="4" w:color="auto"/>
          <w:bottom w:val="single" w:sz="4" w:space="1" w:color="auto"/>
          <w:right w:val="single" w:sz="4" w:space="4" w:color="auto"/>
        </w:pBdr>
        <w:ind w:left="723"/>
      </w:pPr>
    </w:p>
    <w:p w14:paraId="45013DA7" w14:textId="77777777" w:rsidR="00476243" w:rsidRPr="00476243" w:rsidRDefault="00476243" w:rsidP="00476243">
      <w:pPr>
        <w:pStyle w:val="Agreement"/>
        <w:pBdr>
          <w:top w:val="single" w:sz="4" w:space="1" w:color="auto"/>
          <w:left w:val="single" w:sz="4" w:space="4" w:color="auto"/>
          <w:bottom w:val="single" w:sz="4" w:space="1" w:color="auto"/>
          <w:right w:val="single" w:sz="4" w:space="4" w:color="auto"/>
        </w:pBdr>
        <w:tabs>
          <w:tab w:val="num" w:pos="720"/>
        </w:tabs>
        <w:ind w:left="720"/>
        <w:rPr>
          <w:lang w:eastAsia="zh-CN"/>
        </w:rPr>
      </w:pPr>
      <w:r w:rsidRPr="00476243">
        <w:rPr>
          <w:lang w:eastAsia="zh-CN"/>
        </w:rPr>
        <w:t xml:space="preserve">The NR SA to EN-DC handover shall be supported in Rel-16. </w:t>
      </w:r>
    </w:p>
    <w:p w14:paraId="5BA704DC" w14:textId="77777777" w:rsidR="00476243" w:rsidRPr="00476243" w:rsidRDefault="00476243" w:rsidP="00476243">
      <w:pPr>
        <w:pStyle w:val="Agreement"/>
        <w:pBdr>
          <w:top w:val="single" w:sz="4" w:space="1" w:color="auto"/>
          <w:left w:val="single" w:sz="4" w:space="4" w:color="auto"/>
          <w:bottom w:val="single" w:sz="4" w:space="1" w:color="auto"/>
          <w:right w:val="single" w:sz="4" w:space="4" w:color="auto"/>
        </w:pBdr>
        <w:tabs>
          <w:tab w:val="num" w:pos="720"/>
        </w:tabs>
        <w:ind w:left="720"/>
        <w:rPr>
          <w:lang w:eastAsia="zh-CN"/>
        </w:rPr>
      </w:pPr>
      <w:r w:rsidRPr="00476243">
        <w:rPr>
          <w:lang w:eastAsia="zh-CN"/>
        </w:rPr>
        <w:t>Assume a new UE capability is needed.</w:t>
      </w:r>
    </w:p>
    <w:p w14:paraId="09B36082" w14:textId="1D5C6544" w:rsidR="00C31ADB" w:rsidRDefault="00C31ADB" w:rsidP="00C31ADB">
      <w:pPr>
        <w:jc w:val="both"/>
      </w:pPr>
      <w:r>
        <w:t xml:space="preserve">In Rel-15, as time limited, inter-RAT handover to EN-DC is not supported. Network only can handover one UE from NR to LTE and then do SN addition to configure EN-DC after handover. The agreed </w:t>
      </w:r>
      <w:r w:rsidR="002C2234">
        <w:t>enhancement</w:t>
      </w:r>
      <w:r>
        <w:t xml:space="preserve"> is to introduce direct inter-RAT handover from NR to EN-DC, which </w:t>
      </w:r>
      <w:r w:rsidRPr="00B6581E">
        <w:t xml:space="preserve">can reduce signalling overhead and </w:t>
      </w:r>
      <w:r>
        <w:t>ensure</w:t>
      </w:r>
      <w:r w:rsidRPr="00B6581E">
        <w:t xml:space="preserve"> consistent high data rate for eMBB service.</w:t>
      </w:r>
    </w:p>
    <w:p w14:paraId="6B34F93D" w14:textId="2DC769AA" w:rsidR="00C31ADB" w:rsidRDefault="00C31ADB" w:rsidP="00C31ADB">
      <w:pPr>
        <w:rPr>
          <w:lang w:val="en-US" w:eastAsia="zh-CN"/>
        </w:rPr>
      </w:pPr>
      <w:r>
        <w:rPr>
          <w:lang w:val="en-US" w:eastAsia="zh-CN"/>
        </w:rPr>
        <w:t xml:space="preserve">This paper </w:t>
      </w:r>
      <w:r w:rsidR="00595D62">
        <w:rPr>
          <w:lang w:val="en-US" w:eastAsia="zh-CN"/>
        </w:rPr>
        <w:t>discusses</w:t>
      </w:r>
      <w:r w:rsidR="002C2234">
        <w:rPr>
          <w:lang w:val="en-US" w:eastAsia="zh-CN"/>
        </w:rPr>
        <w:t xml:space="preserve"> enhancements to be considered during the direct inter-RAT handover </w:t>
      </w:r>
      <w:r w:rsidR="00595D62">
        <w:rPr>
          <w:lang w:val="en-US" w:eastAsia="zh-CN"/>
        </w:rPr>
        <w:t xml:space="preserve">in order </w:t>
      </w:r>
      <w:r w:rsidR="002C2234">
        <w:rPr>
          <w:lang w:val="en-US" w:eastAsia="zh-CN"/>
        </w:rPr>
        <w:t>to reduce the service interrupt time</w:t>
      </w:r>
      <w:r w:rsidR="006C1D98">
        <w:rPr>
          <w:lang w:val="en-US" w:eastAsia="zh-CN"/>
        </w:rPr>
        <w:t xml:space="preserve"> and maintain high data rate for eMBB service</w:t>
      </w:r>
      <w:r w:rsidR="002C2234">
        <w:rPr>
          <w:lang w:val="en-US" w:eastAsia="zh-CN"/>
        </w:rPr>
        <w:t>.</w:t>
      </w:r>
    </w:p>
    <w:p w14:paraId="2BBFF540" w14:textId="6FEF9AD4" w:rsidR="00A209D6" w:rsidRPr="006E13D1" w:rsidRDefault="00A209D6" w:rsidP="00A209D6">
      <w:pPr>
        <w:pStyle w:val="Heading1"/>
      </w:pPr>
      <w:r w:rsidRPr="006E13D1">
        <w:t>2</w:t>
      </w:r>
      <w:r w:rsidRPr="006E13D1">
        <w:tab/>
      </w:r>
      <w:r w:rsidR="00595D62">
        <w:t>Discussion</w:t>
      </w:r>
    </w:p>
    <w:p w14:paraId="20ECF31D" w14:textId="4E03D914" w:rsidR="005B10A7" w:rsidRDefault="005B10A7" w:rsidP="005B10A7">
      <w:r w:rsidRPr="006B7E96">
        <w:t>In TS37.340</w:t>
      </w:r>
      <w:r>
        <w:t xml:space="preserve"> (10.9 </w:t>
      </w:r>
      <w:r w:rsidRPr="00B41179">
        <w:t>eNB/gNB to Master Node change</w:t>
      </w:r>
      <w:r>
        <w:t>), i</w:t>
      </w:r>
      <w:r w:rsidRPr="008B1894">
        <w:t xml:space="preserve">n </w:t>
      </w:r>
      <w:r>
        <w:t xml:space="preserve">the procedure of </w:t>
      </w:r>
      <w:r w:rsidRPr="008B1894">
        <w:t>handover from LTE MN to EN-DC, the current signalling requires that UE must complete the MN handover first before completion of access SN</w:t>
      </w:r>
      <w:r>
        <w:t xml:space="preserve">. This is performed by the two steps, first: target MN receives </w:t>
      </w:r>
      <w:r w:rsidRPr="000448F1">
        <w:rPr>
          <w:i/>
        </w:rPr>
        <w:t>RRCConnectionReconfiurationComplete</w:t>
      </w:r>
      <w:r>
        <w:t xml:space="preserve"> (to complete handover command), then target MN informs target SN the handover success via X2 message: SgNB Reconfiguration Complete to add the SN</w:t>
      </w:r>
      <w:r w:rsidRPr="008B1894">
        <w:t>. In addition, the specification is not clear whether the UE can start access to SN in parallel.</w:t>
      </w:r>
    </w:p>
    <w:p w14:paraId="138BB14F" w14:textId="77777777" w:rsidR="005B10A7" w:rsidRDefault="005B10A7" w:rsidP="005B10A7">
      <w:pPr>
        <w:ind w:left="360"/>
        <w:jc w:val="both"/>
      </w:pPr>
      <w:r>
        <w:t>Below is part copied from 10.9.1 EN-DC:</w:t>
      </w:r>
    </w:p>
    <w:p w14:paraId="711DE7CE" w14:textId="77777777" w:rsidR="005B10A7" w:rsidRPr="004955BD" w:rsidRDefault="005B10A7" w:rsidP="005B10A7">
      <w:pPr>
        <w:pStyle w:val="B1"/>
        <w:ind w:left="928"/>
        <w:rPr>
          <w:highlight w:val="lightGray"/>
        </w:rPr>
      </w:pPr>
      <w:r w:rsidRPr="004955BD">
        <w:rPr>
          <w:highlight w:val="lightGray"/>
        </w:rPr>
        <w:t>5.</w:t>
      </w:r>
      <w:r w:rsidRPr="004955BD">
        <w:rPr>
          <w:highlight w:val="lightGray"/>
        </w:rPr>
        <w:tab/>
        <w:t>The source eNB triggers the UE to apply the new configuration.</w:t>
      </w:r>
    </w:p>
    <w:p w14:paraId="2352CE50" w14:textId="77777777" w:rsidR="005B10A7" w:rsidRPr="004955BD" w:rsidRDefault="005B10A7" w:rsidP="005B10A7">
      <w:pPr>
        <w:pStyle w:val="B1"/>
        <w:ind w:left="928"/>
        <w:rPr>
          <w:highlight w:val="lightGray"/>
        </w:rPr>
      </w:pPr>
      <w:r w:rsidRPr="004955BD">
        <w:rPr>
          <w:highlight w:val="lightGray"/>
        </w:rPr>
        <w:t>6/7.</w:t>
      </w:r>
      <w:r w:rsidRPr="004955BD">
        <w:rPr>
          <w:highlight w:val="lightGray"/>
        </w:rPr>
        <w:tab/>
        <w:t xml:space="preserve">The UE synchronizes to the target MN and replies with </w:t>
      </w:r>
      <w:r w:rsidRPr="004955BD">
        <w:rPr>
          <w:i/>
          <w:highlight w:val="lightGray"/>
        </w:rPr>
        <w:t>RRCConnectionReconfigurationComplete</w:t>
      </w:r>
      <w:r w:rsidRPr="004955BD">
        <w:rPr>
          <w:highlight w:val="lightGray"/>
        </w:rPr>
        <w:t xml:space="preserve"> message.</w:t>
      </w:r>
    </w:p>
    <w:p w14:paraId="3AC18BEF" w14:textId="77777777" w:rsidR="005B10A7" w:rsidRPr="004955BD" w:rsidRDefault="005B10A7" w:rsidP="005B10A7">
      <w:pPr>
        <w:pStyle w:val="B1"/>
        <w:ind w:left="928"/>
        <w:rPr>
          <w:highlight w:val="lightGray"/>
        </w:rPr>
      </w:pPr>
      <w:r w:rsidRPr="004955BD">
        <w:rPr>
          <w:highlight w:val="lightGray"/>
        </w:rPr>
        <w:t>8.</w:t>
      </w:r>
      <w:r w:rsidRPr="004955BD">
        <w:rPr>
          <w:highlight w:val="lightGray"/>
        </w:rPr>
        <w:tab/>
        <w:t>If configured with bearers requiring SCG radio resources, the UE synchronizes to the target SN.</w:t>
      </w:r>
    </w:p>
    <w:p w14:paraId="2E22247F" w14:textId="77777777" w:rsidR="005B10A7" w:rsidRPr="00B41179" w:rsidRDefault="005B10A7" w:rsidP="005B10A7">
      <w:pPr>
        <w:pStyle w:val="B1"/>
        <w:ind w:left="928"/>
        <w:rPr>
          <w:lang w:eastAsia="zh-CN"/>
        </w:rPr>
      </w:pPr>
      <w:r w:rsidRPr="004955BD">
        <w:rPr>
          <w:highlight w:val="yellow"/>
        </w:rPr>
        <w:t>9.</w:t>
      </w:r>
      <w:r w:rsidRPr="004955BD">
        <w:rPr>
          <w:highlight w:val="yellow"/>
        </w:rPr>
        <w:tab/>
        <w:t xml:space="preserve">If the RRC connection reconfiguration procedure was successful, the </w:t>
      </w:r>
      <w:r w:rsidRPr="004955BD">
        <w:rPr>
          <w:highlight w:val="yellow"/>
          <w:lang w:eastAsia="zh-CN"/>
        </w:rPr>
        <w:t xml:space="preserve">target </w:t>
      </w:r>
      <w:r w:rsidRPr="004955BD">
        <w:rPr>
          <w:highlight w:val="yellow"/>
        </w:rPr>
        <w:t xml:space="preserve">MN informs the </w:t>
      </w:r>
      <w:r w:rsidRPr="004955BD">
        <w:rPr>
          <w:highlight w:val="yellow"/>
          <w:lang w:eastAsia="zh-CN"/>
        </w:rPr>
        <w:t xml:space="preserve">target </w:t>
      </w:r>
      <w:r w:rsidRPr="004955BD">
        <w:rPr>
          <w:highlight w:val="yellow"/>
        </w:rPr>
        <w:t>SN.</w:t>
      </w:r>
    </w:p>
    <w:p w14:paraId="7282D9DD" w14:textId="22D1071F" w:rsidR="005B10A7" w:rsidRDefault="005B10A7" w:rsidP="005B10A7">
      <w:pPr>
        <w:rPr>
          <w:rFonts w:cs="Arial"/>
          <w:lang w:eastAsia="zh-CN"/>
        </w:rPr>
      </w:pPr>
      <w:r>
        <w:t xml:space="preserve">For one-step handover from SA to EN-DC, the target is to </w:t>
      </w:r>
      <w:r>
        <w:rPr>
          <w:rFonts w:cs="Arial"/>
          <w:lang w:eastAsia="zh-CN"/>
        </w:rPr>
        <w:t>reduce the D</w:t>
      </w:r>
      <w:r w:rsidR="000448F1">
        <w:rPr>
          <w:rFonts w:cs="Arial"/>
          <w:lang w:eastAsia="zh-CN"/>
        </w:rPr>
        <w:t xml:space="preserve">ual </w:t>
      </w:r>
      <w:r>
        <w:rPr>
          <w:rFonts w:cs="Arial"/>
          <w:lang w:eastAsia="zh-CN"/>
        </w:rPr>
        <w:t>C</w:t>
      </w:r>
      <w:r w:rsidR="000448F1">
        <w:rPr>
          <w:rFonts w:cs="Arial"/>
          <w:lang w:eastAsia="zh-CN"/>
        </w:rPr>
        <w:t>onnectivity</w:t>
      </w:r>
      <w:r>
        <w:rPr>
          <w:rFonts w:cs="Arial"/>
          <w:lang w:eastAsia="zh-CN"/>
        </w:rPr>
        <w:t xml:space="preserve"> configuration latency and quickly recover </w:t>
      </w:r>
      <w:r>
        <w:rPr>
          <w:rFonts w:cs="Arial" w:hint="eastAsia"/>
          <w:lang w:eastAsia="zh-CN"/>
        </w:rPr>
        <w:t>service</w:t>
      </w:r>
      <w:r>
        <w:rPr>
          <w:rFonts w:cs="Arial"/>
          <w:lang w:eastAsia="zh-CN"/>
        </w:rPr>
        <w:t xml:space="preserve"> data rate after HO procedure</w:t>
      </w:r>
      <w:r w:rsidRPr="00D33A96">
        <w:rPr>
          <w:rFonts w:cs="Arial"/>
          <w:lang w:eastAsia="zh-CN"/>
        </w:rPr>
        <w:t>.</w:t>
      </w:r>
      <w:r>
        <w:rPr>
          <w:rFonts w:cs="Arial"/>
          <w:lang w:eastAsia="zh-CN"/>
        </w:rPr>
        <w:t xml:space="preserve"> It is important that UE can start RACH access to target MN and target SN in parallel</w:t>
      </w:r>
      <w:r w:rsidR="00E13C56">
        <w:rPr>
          <w:rFonts w:cs="Arial"/>
          <w:lang w:eastAsia="zh-CN"/>
        </w:rPr>
        <w:t xml:space="preserve">, in which UE’s access time to </w:t>
      </w:r>
      <w:r w:rsidR="00A419DF">
        <w:rPr>
          <w:rFonts w:cs="Arial"/>
          <w:lang w:eastAsia="zh-CN"/>
        </w:rPr>
        <w:t xml:space="preserve">MN/SN </w:t>
      </w:r>
      <w:r w:rsidR="00782BFA">
        <w:rPr>
          <w:rFonts w:cs="Arial"/>
          <w:lang w:eastAsia="zh-CN"/>
        </w:rPr>
        <w:t xml:space="preserve">(and </w:t>
      </w:r>
      <w:r w:rsidR="00E13C56">
        <w:rPr>
          <w:rFonts w:cs="Arial"/>
          <w:lang w:eastAsia="zh-CN"/>
        </w:rPr>
        <w:t>configure EN-DC</w:t>
      </w:r>
      <w:r w:rsidR="00782BFA">
        <w:rPr>
          <w:rFonts w:cs="Arial"/>
          <w:lang w:eastAsia="zh-CN"/>
        </w:rPr>
        <w:t>)</w:t>
      </w:r>
      <w:r w:rsidR="00E13C56">
        <w:rPr>
          <w:rFonts w:cs="Arial"/>
          <w:lang w:eastAsia="zh-CN"/>
        </w:rPr>
        <w:t xml:space="preserve"> will be reduced.</w:t>
      </w:r>
    </w:p>
    <w:p w14:paraId="77C0F651" w14:textId="0B687582" w:rsidR="00E13C56" w:rsidRPr="00E13C56" w:rsidRDefault="00E13C56" w:rsidP="00E13C56">
      <w:pPr>
        <w:rPr>
          <w:b/>
          <w:lang w:eastAsia="zh-CN"/>
        </w:rPr>
      </w:pPr>
      <w:r w:rsidRPr="00E13C56">
        <w:rPr>
          <w:b/>
          <w:lang w:eastAsia="zh-CN"/>
        </w:rPr>
        <w:t xml:space="preserve">Observation 1: UE RACH access to target MN and target SN in parallel can reduce the DC configuration latency and quickly recover service data rate </w:t>
      </w:r>
      <w:r w:rsidR="003023E9">
        <w:rPr>
          <w:b/>
          <w:lang w:eastAsia="zh-CN"/>
        </w:rPr>
        <w:t>during</w:t>
      </w:r>
      <w:r w:rsidRPr="00E13C56">
        <w:rPr>
          <w:b/>
          <w:lang w:eastAsia="zh-CN"/>
        </w:rPr>
        <w:t xml:space="preserve"> HO procedure.</w:t>
      </w:r>
    </w:p>
    <w:p w14:paraId="332564DE" w14:textId="1E0CA09D" w:rsidR="00E13C56" w:rsidRDefault="00E13C56" w:rsidP="005B10A7">
      <w:pPr>
        <w:rPr>
          <w:rFonts w:cs="Arial"/>
          <w:lang w:val="en-US" w:eastAsia="zh-CN"/>
        </w:rPr>
      </w:pPr>
    </w:p>
    <w:p w14:paraId="32ADB696" w14:textId="77777777" w:rsidR="00B15905" w:rsidRDefault="0093159E" w:rsidP="003F2F2F">
      <w:pPr>
        <w:rPr>
          <w:lang w:val="en-US" w:eastAsia="zh-CN"/>
        </w:rPr>
      </w:pPr>
      <w:r>
        <w:rPr>
          <w:lang w:val="en-US" w:eastAsia="zh-CN"/>
        </w:rPr>
        <w:lastRenderedPageBreak/>
        <w:t xml:space="preserve">In handover from NR to EN-DC with </w:t>
      </w:r>
      <w:r>
        <w:rPr>
          <w:rFonts w:cs="Arial"/>
          <w:lang w:eastAsia="zh-CN"/>
        </w:rPr>
        <w:t>RACH access to target MN and target SN in parallel</w:t>
      </w:r>
      <w:r>
        <w:rPr>
          <w:lang w:val="en-US" w:eastAsia="zh-CN"/>
        </w:rPr>
        <w:t>, it is possible that UE access to SN is success while access to MN fail.</w:t>
      </w:r>
      <w:r w:rsidR="00990FD2">
        <w:rPr>
          <w:lang w:val="en-US" w:eastAsia="zh-CN"/>
        </w:rPr>
        <w:t xml:space="preserve"> </w:t>
      </w:r>
    </w:p>
    <w:p w14:paraId="5451650E" w14:textId="60B955CF" w:rsidR="003F2F2F" w:rsidRPr="00BF440E" w:rsidRDefault="00990FD2" w:rsidP="003F2F2F">
      <w:pPr>
        <w:rPr>
          <w:b/>
          <w:lang w:val="en-US" w:eastAsia="zh-CN"/>
        </w:rPr>
      </w:pPr>
      <w:r>
        <w:rPr>
          <w:rFonts w:cs="Arial"/>
          <w:lang w:eastAsia="zh-CN"/>
        </w:rPr>
        <w:t xml:space="preserve">According to current specification, if T304 expired in target MN (handover to E-UTRA failure), UE should </w:t>
      </w:r>
      <w:r w:rsidRPr="00990FD2">
        <w:rPr>
          <w:rFonts w:cs="Arial"/>
          <w:lang w:eastAsia="zh-CN"/>
        </w:rPr>
        <w:t>revert back to the configuration used in the source PCell</w:t>
      </w:r>
      <w:r>
        <w:rPr>
          <w:rFonts w:cs="Arial"/>
          <w:lang w:eastAsia="zh-CN"/>
        </w:rPr>
        <w:t xml:space="preserve"> (NR SA) and then trigger </w:t>
      </w:r>
      <w:r w:rsidRPr="00990FD2">
        <w:rPr>
          <w:rFonts w:cs="Arial"/>
          <w:lang w:eastAsia="zh-CN"/>
        </w:rPr>
        <w:t>re-establishment procedure</w:t>
      </w:r>
      <w:r>
        <w:rPr>
          <w:rFonts w:cs="Arial"/>
          <w:lang w:eastAsia="zh-CN"/>
        </w:rPr>
        <w:t xml:space="preserve">. </w:t>
      </w:r>
      <w:r w:rsidR="00BF440E">
        <w:rPr>
          <w:rFonts w:cs="Arial"/>
          <w:lang w:eastAsia="zh-CN"/>
        </w:rPr>
        <w:t xml:space="preserve">The handover </w:t>
      </w:r>
      <w:r w:rsidR="00B15905">
        <w:rPr>
          <w:rFonts w:cs="Arial"/>
          <w:lang w:eastAsia="zh-CN"/>
        </w:rPr>
        <w:t xml:space="preserve">fails </w:t>
      </w:r>
      <w:r w:rsidR="00BF440E">
        <w:rPr>
          <w:rFonts w:cs="Arial"/>
          <w:lang w:eastAsia="zh-CN"/>
        </w:rPr>
        <w:t>even the UE access</w:t>
      </w:r>
      <w:r w:rsidR="00B15905">
        <w:rPr>
          <w:rFonts w:cs="Arial"/>
          <w:lang w:eastAsia="zh-CN"/>
        </w:rPr>
        <w:t>ed</w:t>
      </w:r>
      <w:r w:rsidR="00BF440E">
        <w:rPr>
          <w:rFonts w:cs="Arial"/>
          <w:lang w:eastAsia="zh-CN"/>
        </w:rPr>
        <w:t xml:space="preserve"> to SN successfully.</w:t>
      </w:r>
    </w:p>
    <w:tbl>
      <w:tblPr>
        <w:tblStyle w:val="TableGrid"/>
        <w:tblW w:w="0" w:type="auto"/>
        <w:tblLook w:val="04A0" w:firstRow="1" w:lastRow="0" w:firstColumn="1" w:lastColumn="0" w:noHBand="0" w:noVBand="1"/>
      </w:tblPr>
      <w:tblGrid>
        <w:gridCol w:w="9631"/>
      </w:tblGrid>
      <w:tr w:rsidR="0093159E" w14:paraId="1F5D8E1F" w14:textId="77777777" w:rsidTr="0093159E">
        <w:tc>
          <w:tcPr>
            <w:tcW w:w="9631" w:type="dxa"/>
          </w:tcPr>
          <w:p w14:paraId="070782B4" w14:textId="77777777" w:rsidR="0093159E" w:rsidRPr="0093159E" w:rsidRDefault="0093159E" w:rsidP="0093159E">
            <w:pPr>
              <w:pStyle w:val="Heading4"/>
              <w:rPr>
                <w:sz w:val="22"/>
              </w:rPr>
            </w:pPr>
            <w:bookmarkStart w:id="0" w:name="_Hlk32163988"/>
            <w:r w:rsidRPr="0093159E">
              <w:rPr>
                <w:rFonts w:hint="eastAsia"/>
                <w:sz w:val="22"/>
              </w:rPr>
              <w:t>36.331</w:t>
            </w:r>
            <w:r w:rsidRPr="0093159E">
              <w:rPr>
                <w:sz w:val="22"/>
              </w:rPr>
              <w:t xml:space="preserve"> 5.4.2.5 T304 expiry (handover to E-UTRA failure)</w:t>
            </w:r>
          </w:p>
          <w:p w14:paraId="462DFAF2" w14:textId="77777777" w:rsidR="0093159E" w:rsidRPr="0093159E" w:rsidRDefault="0093159E" w:rsidP="0093159E">
            <w:pPr>
              <w:rPr>
                <w:sz w:val="18"/>
              </w:rPr>
            </w:pPr>
            <w:r w:rsidRPr="0093159E">
              <w:rPr>
                <w:sz w:val="18"/>
              </w:rPr>
              <w:t>The UE shall:</w:t>
            </w:r>
          </w:p>
          <w:p w14:paraId="6D0101A9" w14:textId="77777777" w:rsidR="0093159E" w:rsidRPr="0093159E" w:rsidRDefault="0093159E" w:rsidP="0093159E">
            <w:pPr>
              <w:pStyle w:val="B1"/>
              <w:rPr>
                <w:sz w:val="18"/>
              </w:rPr>
            </w:pPr>
            <w:r w:rsidRPr="0093159E">
              <w:rPr>
                <w:sz w:val="18"/>
              </w:rPr>
              <w:t>1&gt;</w:t>
            </w:r>
            <w:r w:rsidRPr="0093159E">
              <w:rPr>
                <w:sz w:val="18"/>
              </w:rPr>
              <w:tab/>
              <w:t>upon T304 expiry (handover to E-UTRA failure):</w:t>
            </w:r>
          </w:p>
          <w:p w14:paraId="5AA991E0" w14:textId="77777777" w:rsidR="0093159E" w:rsidRPr="0093159E" w:rsidRDefault="0093159E" w:rsidP="0093159E">
            <w:pPr>
              <w:pStyle w:val="B2"/>
              <w:rPr>
                <w:sz w:val="18"/>
              </w:rPr>
            </w:pPr>
            <w:r w:rsidRPr="0093159E">
              <w:rPr>
                <w:sz w:val="18"/>
              </w:rPr>
              <w:t>2&gt;</w:t>
            </w:r>
            <w:r w:rsidRPr="0093159E">
              <w:rPr>
                <w:sz w:val="18"/>
              </w:rPr>
              <w:tab/>
              <w:t>if the source RAT is E-UTRA:</w:t>
            </w:r>
          </w:p>
          <w:p w14:paraId="364E245A" w14:textId="77777777" w:rsidR="0093159E" w:rsidRPr="0093159E" w:rsidRDefault="0093159E" w:rsidP="0093159E">
            <w:pPr>
              <w:pStyle w:val="B3"/>
              <w:rPr>
                <w:sz w:val="18"/>
              </w:rPr>
            </w:pPr>
            <w:r w:rsidRPr="0093159E">
              <w:rPr>
                <w:sz w:val="18"/>
              </w:rPr>
              <w:t>3&gt;</w:t>
            </w:r>
            <w:r w:rsidRPr="0093159E">
              <w:rPr>
                <w:sz w:val="18"/>
              </w:rPr>
              <w:tab/>
              <w:t>perform the actions as specified in 5.3.5.6;</w:t>
            </w:r>
          </w:p>
          <w:p w14:paraId="6ED572B3" w14:textId="77777777" w:rsidR="0093159E" w:rsidRPr="0093159E" w:rsidRDefault="0093159E" w:rsidP="0093159E">
            <w:pPr>
              <w:pStyle w:val="B2"/>
              <w:rPr>
                <w:sz w:val="18"/>
              </w:rPr>
            </w:pPr>
            <w:r w:rsidRPr="0093159E">
              <w:rPr>
                <w:sz w:val="18"/>
              </w:rPr>
              <w:t>2&gt;</w:t>
            </w:r>
            <w:r w:rsidRPr="0093159E">
              <w:rPr>
                <w:sz w:val="18"/>
              </w:rPr>
              <w:tab/>
              <w:t>else:</w:t>
            </w:r>
          </w:p>
          <w:p w14:paraId="0D9E2D59" w14:textId="77777777" w:rsidR="0093159E" w:rsidRPr="0093159E" w:rsidRDefault="0093159E" w:rsidP="0093159E">
            <w:pPr>
              <w:pStyle w:val="B3"/>
              <w:rPr>
                <w:sz w:val="18"/>
              </w:rPr>
            </w:pPr>
            <w:r w:rsidRPr="0093159E">
              <w:rPr>
                <w:sz w:val="18"/>
              </w:rPr>
              <w:t>3&gt;</w:t>
            </w:r>
            <w:r w:rsidRPr="0093159E">
              <w:rPr>
                <w:sz w:val="18"/>
              </w:rPr>
              <w:tab/>
              <w:t>reset MAC;</w:t>
            </w:r>
          </w:p>
          <w:p w14:paraId="083E6D9A" w14:textId="77777777" w:rsidR="0093159E" w:rsidRPr="0093159E" w:rsidRDefault="0093159E" w:rsidP="0093159E">
            <w:pPr>
              <w:pStyle w:val="B3"/>
              <w:rPr>
                <w:sz w:val="18"/>
              </w:rPr>
            </w:pPr>
            <w:r w:rsidRPr="0093159E">
              <w:rPr>
                <w:sz w:val="18"/>
              </w:rPr>
              <w:t>3&gt;</w:t>
            </w:r>
            <w:r w:rsidRPr="0093159E">
              <w:rPr>
                <w:sz w:val="18"/>
              </w:rPr>
              <w:tab/>
              <w:t>perform the actions defined for this failure case as defined in the specifications applicable for the other RAT;</w:t>
            </w:r>
          </w:p>
          <w:p w14:paraId="28CF84A9" w14:textId="77777777" w:rsidR="0093159E" w:rsidRPr="0093159E" w:rsidRDefault="0093159E" w:rsidP="0093159E">
            <w:pPr>
              <w:pStyle w:val="Heading4"/>
              <w:rPr>
                <w:sz w:val="22"/>
              </w:rPr>
            </w:pPr>
            <w:r w:rsidRPr="0093159E">
              <w:rPr>
                <w:rFonts w:hint="eastAsia"/>
                <w:sz w:val="22"/>
              </w:rPr>
              <w:t>38.331</w:t>
            </w:r>
            <w:r w:rsidRPr="0093159E">
              <w:rPr>
                <w:sz w:val="22"/>
              </w:rPr>
              <w:t xml:space="preserve"> </w:t>
            </w:r>
            <w:r w:rsidRPr="0093159E">
              <w:rPr>
                <w:rFonts w:hint="eastAsia"/>
                <w:sz w:val="22"/>
              </w:rPr>
              <w:t>5.4.3.5</w:t>
            </w:r>
            <w:r w:rsidRPr="0093159E">
              <w:rPr>
                <w:sz w:val="22"/>
              </w:rPr>
              <w:t xml:space="preserve"> Mobility from NR failure</w:t>
            </w:r>
          </w:p>
          <w:p w14:paraId="3C20FED8" w14:textId="77777777" w:rsidR="0093159E" w:rsidRPr="0093159E" w:rsidRDefault="0093159E" w:rsidP="0093159E">
            <w:pPr>
              <w:rPr>
                <w:sz w:val="18"/>
              </w:rPr>
            </w:pPr>
            <w:r w:rsidRPr="0093159E">
              <w:rPr>
                <w:sz w:val="18"/>
              </w:rPr>
              <w:t>The UE shall:</w:t>
            </w:r>
          </w:p>
          <w:p w14:paraId="58DD67D4" w14:textId="77777777" w:rsidR="0093159E" w:rsidRPr="0093159E" w:rsidRDefault="0093159E" w:rsidP="0093159E">
            <w:pPr>
              <w:pStyle w:val="B1"/>
              <w:rPr>
                <w:sz w:val="18"/>
              </w:rPr>
            </w:pPr>
            <w:r w:rsidRPr="0093159E">
              <w:rPr>
                <w:sz w:val="18"/>
              </w:rPr>
              <w:t>1&gt;</w:t>
            </w:r>
            <w:r w:rsidRPr="0093159E">
              <w:rPr>
                <w:sz w:val="18"/>
              </w:rPr>
              <w:tab/>
              <w:t>if the UE does not succeed in establishing the connection to the target radio access technology; or</w:t>
            </w:r>
          </w:p>
          <w:p w14:paraId="40E5152B" w14:textId="77777777" w:rsidR="0093159E" w:rsidRPr="0093159E" w:rsidRDefault="0093159E" w:rsidP="0093159E">
            <w:pPr>
              <w:pStyle w:val="B1"/>
              <w:rPr>
                <w:sz w:val="18"/>
              </w:rPr>
            </w:pPr>
            <w:r w:rsidRPr="0093159E">
              <w:rPr>
                <w:sz w:val="18"/>
              </w:rPr>
              <w:t>1&gt;</w:t>
            </w:r>
            <w:r w:rsidRPr="0093159E">
              <w:rPr>
                <w:sz w:val="18"/>
              </w:rPr>
              <w:tab/>
              <w:t xml:space="preserve">if the UE is unable to comply with any part of the configuration included in the </w:t>
            </w:r>
            <w:r w:rsidRPr="0093159E">
              <w:rPr>
                <w:i/>
                <w:sz w:val="18"/>
              </w:rPr>
              <w:t>MobilityFromNRCommand</w:t>
            </w:r>
            <w:r w:rsidRPr="0093159E">
              <w:rPr>
                <w:sz w:val="18"/>
              </w:rPr>
              <w:t xml:space="preserve"> message; or</w:t>
            </w:r>
          </w:p>
          <w:p w14:paraId="2F69F4B4" w14:textId="77777777" w:rsidR="0093159E" w:rsidRPr="0093159E" w:rsidRDefault="0093159E" w:rsidP="0093159E">
            <w:pPr>
              <w:pStyle w:val="B1"/>
              <w:rPr>
                <w:sz w:val="18"/>
              </w:rPr>
            </w:pPr>
            <w:r w:rsidRPr="0093159E">
              <w:rPr>
                <w:sz w:val="18"/>
              </w:rPr>
              <w:t>1&gt;</w:t>
            </w:r>
            <w:r w:rsidRPr="0093159E">
              <w:rPr>
                <w:sz w:val="18"/>
              </w:rPr>
              <w:tab/>
              <w:t xml:space="preserve">if there is a protocol error in the inter RAT information included in the </w:t>
            </w:r>
            <w:r w:rsidRPr="0093159E">
              <w:rPr>
                <w:i/>
                <w:sz w:val="18"/>
              </w:rPr>
              <w:t>MobilityFromNRCommand</w:t>
            </w:r>
            <w:r w:rsidRPr="0093159E">
              <w:rPr>
                <w:sz w:val="18"/>
              </w:rPr>
              <w:t xml:space="preserve"> message, causing the UE to fail the procedure according to the specifications applicable for the target RAT:</w:t>
            </w:r>
          </w:p>
          <w:p w14:paraId="0EDD6E51" w14:textId="77777777" w:rsidR="0093159E" w:rsidRPr="0093159E" w:rsidRDefault="0093159E" w:rsidP="0093159E">
            <w:pPr>
              <w:pStyle w:val="B2"/>
              <w:rPr>
                <w:sz w:val="18"/>
              </w:rPr>
            </w:pPr>
            <w:r w:rsidRPr="0093159E">
              <w:rPr>
                <w:sz w:val="18"/>
              </w:rPr>
              <w:t>2&gt;</w:t>
            </w:r>
            <w:r w:rsidRPr="0093159E">
              <w:rPr>
                <w:sz w:val="18"/>
              </w:rPr>
              <w:tab/>
            </w:r>
            <w:r w:rsidRPr="00990FD2">
              <w:rPr>
                <w:b/>
                <w:sz w:val="18"/>
              </w:rPr>
              <w:t>revert back to the configuration used in the source PCell;</w:t>
            </w:r>
          </w:p>
          <w:p w14:paraId="1826B0E9" w14:textId="5C078035" w:rsidR="0093159E" w:rsidRDefault="0093159E" w:rsidP="0093159E">
            <w:pPr>
              <w:pStyle w:val="B2"/>
            </w:pPr>
            <w:r w:rsidRPr="0093159E">
              <w:rPr>
                <w:sz w:val="18"/>
              </w:rPr>
              <w:t>2&gt;</w:t>
            </w:r>
            <w:r w:rsidRPr="0093159E">
              <w:rPr>
                <w:sz w:val="18"/>
              </w:rPr>
              <w:tab/>
              <w:t xml:space="preserve">initiate the connection </w:t>
            </w:r>
            <w:r w:rsidRPr="0093159E">
              <w:rPr>
                <w:b/>
                <w:sz w:val="18"/>
              </w:rPr>
              <w:t>re-establishment procedure</w:t>
            </w:r>
            <w:r w:rsidRPr="0093159E">
              <w:rPr>
                <w:sz w:val="18"/>
              </w:rPr>
              <w:t xml:space="preserve"> as specified in subclause 5.3.7.</w:t>
            </w:r>
            <w:bookmarkEnd w:id="0"/>
          </w:p>
        </w:tc>
      </w:tr>
    </w:tbl>
    <w:p w14:paraId="02C61F32" w14:textId="66CBD300" w:rsidR="003F2F2F" w:rsidRPr="00B15905" w:rsidRDefault="003F2F2F" w:rsidP="001B469F">
      <w:pPr>
        <w:rPr>
          <w:b/>
          <w:lang w:eastAsia="zh-CN"/>
        </w:rPr>
      </w:pPr>
    </w:p>
    <w:p w14:paraId="32FFF94B" w14:textId="73F86859" w:rsidR="001B469F" w:rsidRPr="00E13C56" w:rsidRDefault="001B469F" w:rsidP="001B469F">
      <w:pPr>
        <w:rPr>
          <w:b/>
          <w:lang w:eastAsia="zh-CN"/>
        </w:rPr>
      </w:pPr>
      <w:r w:rsidRPr="00E13C56">
        <w:rPr>
          <w:b/>
          <w:lang w:eastAsia="zh-CN"/>
        </w:rPr>
        <w:t xml:space="preserve">Observation </w:t>
      </w:r>
      <w:r>
        <w:rPr>
          <w:b/>
          <w:lang w:eastAsia="zh-CN"/>
        </w:rPr>
        <w:t>2</w:t>
      </w:r>
      <w:r w:rsidRPr="00E13C56">
        <w:rPr>
          <w:b/>
          <w:lang w:eastAsia="zh-CN"/>
        </w:rPr>
        <w:t xml:space="preserve">: </w:t>
      </w:r>
      <w:r w:rsidRPr="001B469F">
        <w:rPr>
          <w:b/>
          <w:lang w:eastAsia="zh-CN"/>
        </w:rPr>
        <w:t>In current specification, no restriction that UE cannot access to MN and SN in parallel during direct handover to EN-</w:t>
      </w:r>
      <w:r w:rsidR="00B15905" w:rsidRPr="001B469F">
        <w:rPr>
          <w:b/>
          <w:lang w:eastAsia="zh-CN"/>
        </w:rPr>
        <w:t>DC,</w:t>
      </w:r>
      <w:r w:rsidR="00B15905">
        <w:rPr>
          <w:b/>
          <w:lang w:eastAsia="zh-CN"/>
        </w:rPr>
        <w:t xml:space="preserve"> but </w:t>
      </w:r>
      <w:r w:rsidR="00B15905" w:rsidRPr="001B469F">
        <w:rPr>
          <w:b/>
          <w:lang w:eastAsia="zh-CN"/>
        </w:rPr>
        <w:t>the</w:t>
      </w:r>
      <w:r w:rsidR="00B15905" w:rsidRPr="00B15905">
        <w:rPr>
          <w:b/>
          <w:lang w:eastAsia="zh-CN"/>
        </w:rPr>
        <w:t xml:space="preserve"> handover will fail </w:t>
      </w:r>
      <w:r w:rsidR="00B15905">
        <w:rPr>
          <w:b/>
          <w:lang w:eastAsia="zh-CN"/>
        </w:rPr>
        <w:t xml:space="preserve">if </w:t>
      </w:r>
      <w:r w:rsidR="00B15905" w:rsidRPr="00B15905">
        <w:rPr>
          <w:b/>
          <w:lang w:eastAsia="zh-CN"/>
        </w:rPr>
        <w:t>T304 expired in target MN when UE accessed SN successfully while access</w:t>
      </w:r>
      <w:r w:rsidR="00B15905">
        <w:rPr>
          <w:b/>
          <w:lang w:eastAsia="zh-CN"/>
        </w:rPr>
        <w:t xml:space="preserve"> to</w:t>
      </w:r>
      <w:r w:rsidR="00B15905" w:rsidRPr="00B15905">
        <w:rPr>
          <w:b/>
          <w:lang w:eastAsia="zh-CN"/>
        </w:rPr>
        <w:t xml:space="preserve"> MN</w:t>
      </w:r>
      <w:r w:rsidR="00B15905">
        <w:rPr>
          <w:b/>
          <w:lang w:eastAsia="zh-CN"/>
        </w:rPr>
        <w:t xml:space="preserve"> failure</w:t>
      </w:r>
      <w:r w:rsidRPr="001B469F">
        <w:rPr>
          <w:b/>
          <w:lang w:eastAsia="zh-CN"/>
        </w:rPr>
        <w:t>.</w:t>
      </w:r>
    </w:p>
    <w:p w14:paraId="7087F2F0" w14:textId="42DF10D4" w:rsidR="00E13C56" w:rsidRDefault="00EB5488" w:rsidP="00A209D6">
      <w:r w:rsidRPr="00EB5488">
        <w:t>As soon as UE successfully accesses to target SN</w:t>
      </w:r>
      <w:r w:rsidR="008B4723">
        <w:t xml:space="preserve"> while UE is trying to access target MN</w:t>
      </w:r>
      <w:r w:rsidRPr="00EB5488">
        <w:t xml:space="preserve">, the target SN </w:t>
      </w:r>
      <w:r w:rsidR="00D223BA">
        <w:t>can</w:t>
      </w:r>
      <w:r w:rsidRPr="00EB5488">
        <w:t xml:space="preserve"> start to schedule UL/DL data transmission for the UE</w:t>
      </w:r>
      <w:r w:rsidR="00D223BA">
        <w:t xml:space="preserve">. The UE handover is partially succeeded with one leg connected to SN. </w:t>
      </w:r>
      <w:r w:rsidR="004B1573">
        <w:t xml:space="preserve">To improve the handover successful rate </w:t>
      </w:r>
      <w:r w:rsidR="008B4723">
        <w:t xml:space="preserve">of SA to EN-DC and fully </w:t>
      </w:r>
      <w:r w:rsidR="00D947B3">
        <w:t>utilize</w:t>
      </w:r>
      <w:r w:rsidR="008B4723">
        <w:t xml:space="preserve"> the connected leg to SN, </w:t>
      </w:r>
      <w:r w:rsidR="00D947B3">
        <w:t>some proposal</w:t>
      </w:r>
      <w:r w:rsidR="00F2691A">
        <w:t>s</w:t>
      </w:r>
      <w:r w:rsidR="00D947B3">
        <w:t xml:space="preserve"> can be considered to enable</w:t>
      </w:r>
      <w:r w:rsidR="008B4723">
        <w:t xml:space="preserve"> UE has multiple </w:t>
      </w:r>
      <w:r w:rsidR="00F2691A">
        <w:t>attempts</w:t>
      </w:r>
      <w:r w:rsidR="008B4723">
        <w:t xml:space="preserve"> to access target MN</w:t>
      </w:r>
      <w:r w:rsidR="00F2691A">
        <w:t>.</w:t>
      </w:r>
    </w:p>
    <w:p w14:paraId="45E2C9B1" w14:textId="25B42612" w:rsidR="008B4723" w:rsidRPr="008B4723" w:rsidRDefault="008B4723" w:rsidP="008B4723">
      <w:pPr>
        <w:pStyle w:val="ListParagraph"/>
        <w:numPr>
          <w:ilvl w:val="0"/>
          <w:numId w:val="10"/>
        </w:numPr>
        <w:rPr>
          <w:rFonts w:ascii="Times New Roman" w:hAnsi="Times New Roman" w:cs="Times New Roman"/>
          <w:sz w:val="20"/>
          <w:szCs w:val="20"/>
          <w:lang w:val="en-GB" w:eastAsia="en-US"/>
        </w:rPr>
      </w:pPr>
      <w:r w:rsidRPr="008B4723">
        <w:rPr>
          <w:rFonts w:ascii="Times New Roman" w:hAnsi="Times New Roman" w:cs="Times New Roman"/>
          <w:sz w:val="20"/>
          <w:szCs w:val="20"/>
          <w:lang w:val="en-GB" w:eastAsia="en-US"/>
        </w:rPr>
        <w:t xml:space="preserve">Option1: </w:t>
      </w:r>
      <w:r w:rsidR="00D14605">
        <w:rPr>
          <w:rFonts w:ascii="Times New Roman" w:hAnsi="Times New Roman" w:cs="Times New Roman"/>
          <w:sz w:val="20"/>
          <w:szCs w:val="20"/>
          <w:lang w:val="en-GB" w:eastAsia="en-US"/>
        </w:rPr>
        <w:t>Different T304</w:t>
      </w:r>
      <w:r w:rsidR="009F6B48">
        <w:rPr>
          <w:rFonts w:ascii="Times New Roman" w:hAnsi="Times New Roman" w:cs="Times New Roman"/>
          <w:sz w:val="20"/>
          <w:szCs w:val="20"/>
          <w:lang w:val="en-GB" w:eastAsia="en-US"/>
        </w:rPr>
        <w:t xml:space="preserve"> (extended value)</w:t>
      </w:r>
      <w:r w:rsidR="00D14605">
        <w:rPr>
          <w:rFonts w:ascii="Times New Roman" w:hAnsi="Times New Roman" w:cs="Times New Roman"/>
          <w:sz w:val="20"/>
          <w:szCs w:val="20"/>
          <w:lang w:val="en-GB" w:eastAsia="en-US"/>
        </w:rPr>
        <w:t xml:space="preserve"> to guard Handover </w:t>
      </w:r>
      <w:r w:rsidR="00F13D8B">
        <w:rPr>
          <w:rFonts w:ascii="Times New Roman" w:hAnsi="Times New Roman" w:cs="Times New Roman"/>
          <w:sz w:val="20"/>
          <w:szCs w:val="20"/>
          <w:lang w:val="en-GB" w:eastAsia="en-US"/>
        </w:rPr>
        <w:t>depend</w:t>
      </w:r>
      <w:r w:rsidR="009F6B48">
        <w:rPr>
          <w:rFonts w:ascii="Times New Roman" w:hAnsi="Times New Roman" w:cs="Times New Roman"/>
          <w:sz w:val="20"/>
          <w:szCs w:val="20"/>
          <w:lang w:val="en-GB" w:eastAsia="en-US"/>
        </w:rPr>
        <w:t>ant</w:t>
      </w:r>
      <w:r w:rsidR="00F13D8B">
        <w:rPr>
          <w:rFonts w:ascii="Times New Roman" w:hAnsi="Times New Roman" w:cs="Times New Roman"/>
          <w:sz w:val="20"/>
          <w:szCs w:val="20"/>
          <w:lang w:val="en-GB" w:eastAsia="en-US"/>
        </w:rPr>
        <w:t xml:space="preserve"> on</w:t>
      </w:r>
      <w:r w:rsidR="00D14605">
        <w:rPr>
          <w:rFonts w:ascii="Times New Roman" w:hAnsi="Times New Roman" w:cs="Times New Roman"/>
          <w:sz w:val="20"/>
          <w:szCs w:val="20"/>
          <w:lang w:val="en-GB" w:eastAsia="en-US"/>
        </w:rPr>
        <w:t xml:space="preserve"> UE access SN succeed or not.</w:t>
      </w:r>
    </w:p>
    <w:p w14:paraId="15C75CB3" w14:textId="1EBA9B9F" w:rsidR="008B4723" w:rsidRPr="008B4723" w:rsidRDefault="008B4723" w:rsidP="008B4723">
      <w:pPr>
        <w:pStyle w:val="ListParagraph"/>
        <w:numPr>
          <w:ilvl w:val="0"/>
          <w:numId w:val="10"/>
        </w:numPr>
        <w:rPr>
          <w:rFonts w:ascii="Times New Roman" w:hAnsi="Times New Roman" w:cs="Times New Roman"/>
          <w:sz w:val="20"/>
          <w:szCs w:val="20"/>
          <w:lang w:val="en-GB" w:eastAsia="en-US"/>
        </w:rPr>
      </w:pPr>
      <w:r w:rsidRPr="008B4723">
        <w:rPr>
          <w:rFonts w:ascii="Times New Roman" w:hAnsi="Times New Roman" w:cs="Times New Roman"/>
          <w:sz w:val="20"/>
          <w:szCs w:val="20"/>
          <w:lang w:val="en-GB" w:eastAsia="en-US"/>
        </w:rPr>
        <w:t xml:space="preserve">Option2: </w:t>
      </w:r>
      <w:r w:rsidR="00D947B3">
        <w:rPr>
          <w:rFonts w:ascii="Times New Roman" w:hAnsi="Times New Roman" w:cs="Times New Roman"/>
          <w:sz w:val="20"/>
          <w:szCs w:val="20"/>
          <w:lang w:val="en-GB" w:eastAsia="en-US"/>
        </w:rPr>
        <w:t>If UE access target SN successful, then a</w:t>
      </w:r>
      <w:r w:rsidRPr="008B4723">
        <w:rPr>
          <w:rFonts w:ascii="Times New Roman" w:hAnsi="Times New Roman" w:cs="Times New Roman"/>
          <w:sz w:val="20"/>
          <w:szCs w:val="20"/>
          <w:lang w:val="en-GB" w:eastAsia="en-US"/>
        </w:rPr>
        <w:t xml:space="preserve">fter </w:t>
      </w:r>
      <w:r w:rsidR="00D14605">
        <w:rPr>
          <w:rFonts w:ascii="Times New Roman" w:hAnsi="Times New Roman" w:cs="Times New Roman"/>
          <w:sz w:val="20"/>
          <w:szCs w:val="20"/>
          <w:lang w:val="en-GB" w:eastAsia="en-US"/>
        </w:rPr>
        <w:t xml:space="preserve">legacy </w:t>
      </w:r>
      <w:r w:rsidRPr="008B4723">
        <w:rPr>
          <w:rFonts w:ascii="Times New Roman" w:hAnsi="Times New Roman" w:cs="Times New Roman"/>
          <w:sz w:val="20"/>
          <w:szCs w:val="20"/>
          <w:lang w:val="en-GB" w:eastAsia="en-US"/>
        </w:rPr>
        <w:t xml:space="preserve">T304 expired, </w:t>
      </w:r>
      <w:r w:rsidR="00A22A4E">
        <w:rPr>
          <w:rFonts w:ascii="Times New Roman" w:hAnsi="Times New Roman" w:cs="Times New Roman"/>
          <w:sz w:val="20"/>
          <w:szCs w:val="20"/>
          <w:lang w:val="en-GB" w:eastAsia="en-US"/>
        </w:rPr>
        <w:t xml:space="preserve">UE trigger </w:t>
      </w:r>
      <w:r w:rsidR="00A22A4E" w:rsidRPr="00A22A4E">
        <w:rPr>
          <w:rFonts w:ascii="Times New Roman" w:hAnsi="Times New Roman" w:cs="Times New Roman"/>
          <w:sz w:val="20"/>
          <w:szCs w:val="20"/>
          <w:lang w:val="en-GB" w:eastAsia="en-US"/>
        </w:rPr>
        <w:t>RRCReestablishment</w:t>
      </w:r>
      <w:r w:rsidR="00A22A4E">
        <w:rPr>
          <w:rFonts w:ascii="Times New Roman" w:hAnsi="Times New Roman" w:cs="Times New Roman"/>
          <w:sz w:val="20"/>
          <w:szCs w:val="20"/>
          <w:lang w:val="en-GB" w:eastAsia="en-US"/>
        </w:rPr>
        <w:t xml:space="preserve"> procedure to target MN.</w:t>
      </w:r>
    </w:p>
    <w:p w14:paraId="483D8A7A" w14:textId="77777777" w:rsidR="00A22A4E" w:rsidRPr="00A22A4E" w:rsidRDefault="00A22A4E" w:rsidP="00A209D6">
      <w:pPr>
        <w:rPr>
          <w:sz w:val="2"/>
        </w:rPr>
      </w:pPr>
    </w:p>
    <w:p w14:paraId="4ADBC855" w14:textId="2ED03D8A" w:rsidR="00A22A4E" w:rsidRDefault="00F2691A" w:rsidP="00A209D6">
      <w:r>
        <w:t>For example,</w:t>
      </w:r>
      <w:r w:rsidR="00D14605">
        <w:t xml:space="preserve"> i</w:t>
      </w:r>
      <w:r w:rsidR="00A22A4E">
        <w:t xml:space="preserve">n option1, </w:t>
      </w:r>
      <w:r w:rsidR="00D14605">
        <w:t>NW can indicate a dedicated T304</w:t>
      </w:r>
      <w:r w:rsidR="00D14605">
        <w:rPr>
          <w:lang w:eastAsia="zh-CN"/>
        </w:rPr>
        <w:t>a</w:t>
      </w:r>
      <w:r w:rsidR="00D14605">
        <w:t xml:space="preserve"> (</w:t>
      </w:r>
      <w:r w:rsidR="00D14605" w:rsidRPr="008B4723">
        <w:t xml:space="preserve">e.g. </w:t>
      </w:r>
      <w:r w:rsidR="009F6B48">
        <w:t>with configured</w:t>
      </w:r>
      <w:r w:rsidR="009F6B48" w:rsidRPr="008B4723">
        <w:t xml:space="preserve"> </w:t>
      </w:r>
      <w:r w:rsidR="00D14605" w:rsidRPr="008B4723">
        <w:t>longer value for the timer</w:t>
      </w:r>
      <w:r w:rsidR="00D14605">
        <w:t>)</w:t>
      </w:r>
      <w:r w:rsidR="00A22A4E">
        <w:t xml:space="preserve"> </w:t>
      </w:r>
      <w:r w:rsidR="009F6B48">
        <w:t xml:space="preserve">overwriting </w:t>
      </w:r>
      <w:r w:rsidR="00D14605">
        <w:t xml:space="preserve">legacy T304 </w:t>
      </w:r>
      <w:r w:rsidR="009F6B48">
        <w:t xml:space="preserve">value </w:t>
      </w:r>
      <w:r w:rsidR="00D14605">
        <w:t xml:space="preserve">in HO command. If </w:t>
      </w:r>
      <w:r w:rsidR="00D947B3">
        <w:t>UE access to target SN succeed, then T304a applied. Otherwise, legacy T304 applied.</w:t>
      </w:r>
    </w:p>
    <w:p w14:paraId="43E3A8CB" w14:textId="7375676E" w:rsidR="00A22A4E" w:rsidRDefault="00D947B3" w:rsidP="00A209D6">
      <w:r>
        <w:t xml:space="preserve">In option2, after legacy T304 expired, </w:t>
      </w:r>
      <w:r w:rsidRPr="00D947B3">
        <w:t>UE starts cell selection</w:t>
      </w:r>
      <w:r w:rsidR="000A772B">
        <w:t xml:space="preserve"> for re-establishment</w:t>
      </w:r>
      <w:r w:rsidRPr="00D947B3">
        <w:t xml:space="preserve">. </w:t>
      </w:r>
      <w:r w:rsidR="00F2691A">
        <w:t>If UE</w:t>
      </w:r>
      <w:r w:rsidRPr="00D947B3">
        <w:t xml:space="preserve"> selec</w:t>
      </w:r>
      <w:r w:rsidR="00F2691A">
        <w:t>ts</w:t>
      </w:r>
      <w:r w:rsidRPr="00D947B3">
        <w:t xml:space="preserve"> </w:t>
      </w:r>
      <w:r w:rsidR="005A7CC4">
        <w:t xml:space="preserve">Target </w:t>
      </w:r>
      <w:r w:rsidRPr="00D947B3">
        <w:t>MN</w:t>
      </w:r>
      <w:r w:rsidR="005A7CC4">
        <w:t>(T-MN)</w:t>
      </w:r>
      <w:r w:rsidRPr="00D947B3">
        <w:t xml:space="preserve"> configured cell as suitable cell, UE sends RRCReestablishmentRequest to T-MN by using T-MN allocated C-RNTI and physical cell identity</w:t>
      </w:r>
      <w:r>
        <w:t xml:space="preserve"> (with modification to legacy </w:t>
      </w:r>
      <w:r w:rsidRPr="00A22A4E">
        <w:t>RRCReestablishment</w:t>
      </w:r>
      <w:r>
        <w:t xml:space="preserve"> e.g. UE should maintain EN-DC configuration in HO Command and </w:t>
      </w:r>
      <w:r w:rsidR="00F2691A">
        <w:t>UE should not release connected target SN</w:t>
      </w:r>
      <w:r>
        <w:t>)</w:t>
      </w:r>
      <w:r w:rsidRPr="00D947B3">
        <w:t xml:space="preserve">. Otherwise, UE fallbacks to source RAN node as legacy way. </w:t>
      </w:r>
    </w:p>
    <w:p w14:paraId="33512254" w14:textId="05D59926" w:rsidR="00F2691A" w:rsidRPr="00E13C56" w:rsidRDefault="00F2691A" w:rsidP="00F2691A">
      <w:pPr>
        <w:rPr>
          <w:b/>
          <w:lang w:eastAsia="zh-CN"/>
        </w:rPr>
      </w:pPr>
      <w:r>
        <w:rPr>
          <w:b/>
          <w:lang w:eastAsia="zh-CN"/>
        </w:rPr>
        <w:t>Proposal</w:t>
      </w:r>
      <w:r w:rsidRPr="00E13C56">
        <w:rPr>
          <w:b/>
          <w:lang w:eastAsia="zh-CN"/>
        </w:rPr>
        <w:t xml:space="preserve"> </w:t>
      </w:r>
      <w:r>
        <w:rPr>
          <w:b/>
          <w:lang w:eastAsia="zh-CN"/>
        </w:rPr>
        <w:t>1</w:t>
      </w:r>
      <w:r w:rsidRPr="00E13C56">
        <w:rPr>
          <w:b/>
          <w:lang w:eastAsia="zh-CN"/>
        </w:rPr>
        <w:t xml:space="preserve">: </w:t>
      </w:r>
      <w:r w:rsidR="00307357" w:rsidRPr="00307357">
        <w:rPr>
          <w:b/>
          <w:lang w:eastAsia="zh-CN"/>
        </w:rPr>
        <w:t xml:space="preserve">In case </w:t>
      </w:r>
      <w:r w:rsidR="00925F86">
        <w:rPr>
          <w:b/>
          <w:lang w:eastAsia="zh-CN"/>
        </w:rPr>
        <w:t xml:space="preserve">of </w:t>
      </w:r>
      <w:r w:rsidR="00307357" w:rsidRPr="00307357">
        <w:rPr>
          <w:b/>
          <w:lang w:eastAsia="zh-CN"/>
        </w:rPr>
        <w:t xml:space="preserve">UE access to target MN failure while access to target SN successful, UE should maintain connection to target SN and has multiple access attempts to target MN to improve HO successful rate and fully utilize connected SN. </w:t>
      </w:r>
      <w:r w:rsidR="00307357">
        <w:rPr>
          <w:b/>
          <w:lang w:eastAsia="zh-CN"/>
        </w:rPr>
        <w:t xml:space="preserve"> </w:t>
      </w:r>
      <w:r w:rsidR="00307357" w:rsidRPr="00307357">
        <w:rPr>
          <w:b/>
          <w:lang w:eastAsia="zh-CN"/>
        </w:rPr>
        <w:t>Solutions include different T304 to guard Handover depend</w:t>
      </w:r>
      <w:r w:rsidR="009F6B48">
        <w:rPr>
          <w:b/>
          <w:lang w:eastAsia="zh-CN"/>
        </w:rPr>
        <w:t>ant</w:t>
      </w:r>
      <w:r w:rsidR="00307357" w:rsidRPr="00307357">
        <w:rPr>
          <w:b/>
          <w:lang w:eastAsia="zh-CN"/>
        </w:rPr>
        <w:t xml:space="preserve"> on UE access target SN succeed or not</w:t>
      </w:r>
      <w:r w:rsidR="00307357">
        <w:rPr>
          <w:b/>
          <w:lang w:eastAsia="zh-CN"/>
        </w:rPr>
        <w:t>,</w:t>
      </w:r>
      <w:r w:rsidR="00307357" w:rsidRPr="00307357">
        <w:rPr>
          <w:b/>
          <w:lang w:eastAsia="zh-CN"/>
        </w:rPr>
        <w:t xml:space="preserve"> or UE trigger</w:t>
      </w:r>
      <w:r w:rsidR="00925F86">
        <w:rPr>
          <w:b/>
          <w:lang w:eastAsia="zh-CN"/>
        </w:rPr>
        <w:t>s</w:t>
      </w:r>
      <w:r w:rsidR="00307357" w:rsidRPr="00307357">
        <w:rPr>
          <w:b/>
          <w:lang w:eastAsia="zh-CN"/>
        </w:rPr>
        <w:t xml:space="preserve"> </w:t>
      </w:r>
      <w:r w:rsidR="00307357" w:rsidRPr="00307357">
        <w:rPr>
          <w:b/>
          <w:i/>
          <w:lang w:eastAsia="zh-CN"/>
        </w:rPr>
        <w:t>RRCReestablishment</w:t>
      </w:r>
      <w:r w:rsidR="00307357" w:rsidRPr="00307357">
        <w:rPr>
          <w:b/>
          <w:lang w:eastAsia="zh-CN"/>
        </w:rPr>
        <w:t xml:space="preserve"> procedure to target MN</w:t>
      </w:r>
      <w:r w:rsidR="00BE19AD">
        <w:rPr>
          <w:b/>
          <w:lang w:eastAsia="zh-CN"/>
        </w:rPr>
        <w:t xml:space="preserve"> </w:t>
      </w:r>
      <w:r w:rsidR="00AD7B16">
        <w:rPr>
          <w:b/>
          <w:lang w:eastAsia="zh-CN"/>
        </w:rPr>
        <w:t>after</w:t>
      </w:r>
      <w:r w:rsidR="00BE19AD">
        <w:rPr>
          <w:b/>
          <w:lang w:eastAsia="zh-CN"/>
        </w:rPr>
        <w:t xml:space="preserve"> legacy T304 </w:t>
      </w:r>
      <w:r w:rsidR="00AD7B16">
        <w:rPr>
          <w:b/>
          <w:lang w:eastAsia="zh-CN"/>
        </w:rPr>
        <w:t>expiry</w:t>
      </w:r>
      <w:r w:rsidR="00307357" w:rsidRPr="00307357">
        <w:rPr>
          <w:b/>
          <w:lang w:eastAsia="zh-CN"/>
        </w:rPr>
        <w:t>.</w:t>
      </w:r>
    </w:p>
    <w:p w14:paraId="346612C1" w14:textId="09E43901" w:rsidR="00AD7B16" w:rsidRDefault="00AD7B16" w:rsidP="00A209D6">
      <w:r w:rsidRPr="00AD7B16">
        <w:lastRenderedPageBreak/>
        <w:t xml:space="preserve">To support direct inter-RAT Handover from NR to EN-DC, the best way is that </w:t>
      </w:r>
      <w:r>
        <w:rPr>
          <w:rFonts w:hint="eastAsia"/>
          <w:lang w:eastAsia="zh-CN"/>
        </w:rPr>
        <w:t>S</w:t>
      </w:r>
      <w:r w:rsidRPr="00AD7B16">
        <w:t xml:space="preserve">ource </w:t>
      </w:r>
      <w:r>
        <w:t>N</w:t>
      </w:r>
      <w:r w:rsidRPr="00AD7B16">
        <w:t xml:space="preserve">ode(NR) can </w:t>
      </w:r>
      <w:r>
        <w:t>transfer</w:t>
      </w:r>
      <w:r w:rsidRPr="00AD7B16">
        <w:t xml:space="preserve"> measurement results of target frequenc</w:t>
      </w:r>
      <w:r>
        <w:t>ies</w:t>
      </w:r>
      <w:r w:rsidRPr="00AD7B16">
        <w:t xml:space="preserve"> of T-MN</w:t>
      </w:r>
      <w:r>
        <w:t>(LTE)</w:t>
      </w:r>
      <w:r w:rsidRPr="00AD7B16">
        <w:t xml:space="preserve"> and </w:t>
      </w:r>
      <w:r w:rsidR="00DE2845">
        <w:t xml:space="preserve">candidate </w:t>
      </w:r>
      <w:r w:rsidRPr="00AD7B16">
        <w:t>SN</w:t>
      </w:r>
      <w:r>
        <w:t>(NR)</w:t>
      </w:r>
      <w:r w:rsidRPr="00AD7B16">
        <w:t xml:space="preserve"> to </w:t>
      </w:r>
      <w:r>
        <w:t>Target</w:t>
      </w:r>
      <w:r w:rsidRPr="00AD7B16">
        <w:t xml:space="preserve"> Node</w:t>
      </w:r>
      <w:r>
        <w:t>(LTE)</w:t>
      </w:r>
      <w:r w:rsidRPr="00AD7B16">
        <w:t xml:space="preserve"> in Handover Request message.</w:t>
      </w:r>
      <w:r>
        <w:t xml:space="preserve"> Then </w:t>
      </w:r>
      <w:r w:rsidR="00520AE0">
        <w:t>t</w:t>
      </w:r>
      <w:r>
        <w:t xml:space="preserve">arget </w:t>
      </w:r>
      <w:r w:rsidR="00520AE0">
        <w:t>MN</w:t>
      </w:r>
      <w:r>
        <w:t xml:space="preserve"> can decide </w:t>
      </w:r>
      <w:r w:rsidR="000816CA">
        <w:t xml:space="preserve">target </w:t>
      </w:r>
      <w:r w:rsidR="00520AE0">
        <w:t>SN based on measurement results and inform Source Node in Handover Request Ack message.</w:t>
      </w:r>
    </w:p>
    <w:p w14:paraId="172D95D2" w14:textId="47D4B4DD" w:rsidR="00982E84" w:rsidRDefault="00AD7B16" w:rsidP="00520AE0">
      <w:r w:rsidRPr="00AD7B16">
        <w:t>However, in current NR or LTE measurement object and report configuration mechanism, a Measurement Object only configures one target frequency to measure (e.g. MeasObjectEUTRA or MeasObjectNR) and corresponding Measurement Report only reports one event’s measurement result if triggered (in addition to the current serving cell measurement results).</w:t>
      </w:r>
      <w:r w:rsidR="00520AE0">
        <w:t xml:space="preserve"> </w:t>
      </w:r>
      <w:r w:rsidR="00520AE0" w:rsidRPr="00520AE0">
        <w:t xml:space="preserve">For example, in </w:t>
      </w:r>
      <w:r w:rsidR="00520AE0" w:rsidRPr="00AD7B16">
        <w:t>direct inter-RAT Handover from NR to EN-DC</w:t>
      </w:r>
      <w:r w:rsidR="00520AE0" w:rsidRPr="00520AE0">
        <w:t xml:space="preserve">, the measurement to potential target master node should be the one LTE frequency indicated by measurement result triggered by event B1 or B2. The measurement to potential target secondary node should be A3, A4 or A5 to NR frequency. In current measurement mechanism, there is no way to ensure network to receive B1/B2 measurement result and A3/A4/A5 measurement result simultaneously, as two measurements can be triggered in the UE separately. </w:t>
      </w:r>
      <w:r w:rsidR="00520AE0">
        <w:t>In general, source NR network will initiate Inter-RAT handover to target LTE node based on B1/B2 measurement result only. There is no association in Handover Request message to consider extra measurement result of SN’s frequency (by A3/A4/A5). Target network will only consider triggering Handover measurement result (B1 or B2 triggered) from UE to command the UE to access target MN firstly. After that, target MN can blindly configure SN configuration without measurement to SN’s frequency (fast but not exact configuration), or configure SN configuration after measurement to relative NR frequency (slow but exact configuration). The SN may appear weak in terms of signal level and may not be optimal selection of the cell to perform SN addition.</w:t>
      </w:r>
    </w:p>
    <w:p w14:paraId="560E0109" w14:textId="24373CC7" w:rsidR="00187AD5" w:rsidRDefault="00187AD5" w:rsidP="00187AD5">
      <w:pPr>
        <w:rPr>
          <w:b/>
          <w:lang w:eastAsia="zh-CN"/>
        </w:rPr>
      </w:pPr>
      <w:r w:rsidRPr="00E13C56">
        <w:rPr>
          <w:b/>
          <w:lang w:eastAsia="zh-CN"/>
        </w:rPr>
        <w:t xml:space="preserve">Observation </w:t>
      </w:r>
      <w:r>
        <w:rPr>
          <w:b/>
          <w:lang w:eastAsia="zh-CN"/>
        </w:rPr>
        <w:t>3</w:t>
      </w:r>
      <w:r w:rsidRPr="00E13C56">
        <w:rPr>
          <w:b/>
          <w:lang w:eastAsia="zh-CN"/>
        </w:rPr>
        <w:t xml:space="preserve">: </w:t>
      </w:r>
      <w:r w:rsidRPr="00187AD5">
        <w:rPr>
          <w:b/>
          <w:lang w:eastAsia="zh-CN"/>
        </w:rPr>
        <w:t>In current measurement mechanism, there is no way to ensure network to receive B1/B2 measurement result</w:t>
      </w:r>
      <w:r>
        <w:rPr>
          <w:b/>
          <w:lang w:eastAsia="zh-CN"/>
        </w:rPr>
        <w:t xml:space="preserve"> (i.e. source NR node to measure candidate </w:t>
      </w:r>
      <w:r w:rsidR="00ED2D61">
        <w:rPr>
          <w:b/>
          <w:lang w:eastAsia="zh-CN"/>
        </w:rPr>
        <w:t>T-</w:t>
      </w:r>
      <w:r>
        <w:rPr>
          <w:b/>
          <w:lang w:eastAsia="zh-CN"/>
        </w:rPr>
        <w:t xml:space="preserve">MN </w:t>
      </w:r>
      <w:r>
        <w:rPr>
          <w:rFonts w:hint="eastAsia"/>
          <w:b/>
          <w:lang w:eastAsia="zh-CN"/>
        </w:rPr>
        <w:t>in</w:t>
      </w:r>
      <w:r>
        <w:rPr>
          <w:b/>
          <w:lang w:eastAsia="zh-CN"/>
        </w:rPr>
        <w:t xml:space="preserve"> LTE)</w:t>
      </w:r>
      <w:r w:rsidRPr="00187AD5">
        <w:rPr>
          <w:b/>
          <w:lang w:eastAsia="zh-CN"/>
        </w:rPr>
        <w:t xml:space="preserve"> and A3/A4/A5 measurement result</w:t>
      </w:r>
      <w:r>
        <w:rPr>
          <w:b/>
          <w:lang w:eastAsia="zh-CN"/>
        </w:rPr>
        <w:t xml:space="preserve"> (i.e. source NR node to measure candidate </w:t>
      </w:r>
      <w:r w:rsidR="00ED2D61">
        <w:rPr>
          <w:b/>
          <w:lang w:eastAsia="zh-CN"/>
        </w:rPr>
        <w:t>T-</w:t>
      </w:r>
      <w:r>
        <w:rPr>
          <w:b/>
          <w:lang w:eastAsia="zh-CN"/>
        </w:rPr>
        <w:t>SNs in NR )</w:t>
      </w:r>
      <w:r w:rsidRPr="00187AD5">
        <w:rPr>
          <w:b/>
          <w:lang w:eastAsia="zh-CN"/>
        </w:rPr>
        <w:t xml:space="preserve"> simultaneously, as two measurements </w:t>
      </w:r>
      <w:r>
        <w:rPr>
          <w:b/>
          <w:lang w:eastAsia="zh-CN"/>
        </w:rPr>
        <w:t>should</w:t>
      </w:r>
      <w:r w:rsidRPr="00187AD5">
        <w:rPr>
          <w:b/>
          <w:lang w:eastAsia="zh-CN"/>
        </w:rPr>
        <w:t xml:space="preserve"> be triggered in the UE separately.</w:t>
      </w:r>
    </w:p>
    <w:p w14:paraId="07FC622A" w14:textId="4264EC7F" w:rsidR="00E16D06" w:rsidRPr="00E13C56" w:rsidRDefault="00E16D06" w:rsidP="00E16D06">
      <w:pPr>
        <w:rPr>
          <w:b/>
          <w:lang w:eastAsia="zh-CN"/>
        </w:rPr>
      </w:pPr>
      <w:r>
        <w:rPr>
          <w:b/>
          <w:lang w:eastAsia="zh-CN"/>
        </w:rPr>
        <w:t xml:space="preserve">Proposal 2: </w:t>
      </w:r>
      <w:r w:rsidRPr="00187AD5">
        <w:rPr>
          <w:b/>
          <w:lang w:eastAsia="zh-CN"/>
        </w:rPr>
        <w:t>To support direct inter-RAT Handover from NR to EN-DC</w:t>
      </w:r>
      <w:r>
        <w:rPr>
          <w:b/>
          <w:lang w:eastAsia="zh-CN"/>
        </w:rPr>
        <w:t xml:space="preserve">, RAN2 need study new </w:t>
      </w:r>
      <w:r w:rsidRPr="00187AD5">
        <w:rPr>
          <w:b/>
          <w:lang w:eastAsia="zh-CN"/>
        </w:rPr>
        <w:t>measurement mechanism</w:t>
      </w:r>
      <w:r>
        <w:rPr>
          <w:b/>
          <w:lang w:eastAsia="zh-CN"/>
        </w:rPr>
        <w:t xml:space="preserve"> to enable </w:t>
      </w:r>
      <w:r w:rsidRPr="00187AD5">
        <w:rPr>
          <w:b/>
          <w:lang w:eastAsia="zh-CN"/>
        </w:rPr>
        <w:t xml:space="preserve">measurement results of target frequencies </w:t>
      </w:r>
      <w:r>
        <w:rPr>
          <w:b/>
          <w:lang w:eastAsia="zh-CN"/>
        </w:rPr>
        <w:t>in</w:t>
      </w:r>
      <w:r w:rsidRPr="00187AD5">
        <w:rPr>
          <w:b/>
          <w:lang w:eastAsia="zh-CN"/>
        </w:rPr>
        <w:t xml:space="preserve"> T-MN(LTE) and candidate </w:t>
      </w:r>
      <w:r w:rsidR="00FA4B13">
        <w:rPr>
          <w:b/>
          <w:lang w:eastAsia="zh-CN"/>
        </w:rPr>
        <w:t xml:space="preserve">target </w:t>
      </w:r>
      <w:r w:rsidRPr="00187AD5">
        <w:rPr>
          <w:b/>
          <w:lang w:eastAsia="zh-CN"/>
        </w:rPr>
        <w:t>SN</w:t>
      </w:r>
      <w:r>
        <w:rPr>
          <w:b/>
          <w:lang w:eastAsia="zh-CN"/>
        </w:rPr>
        <w:t>s</w:t>
      </w:r>
      <w:r w:rsidRPr="00187AD5">
        <w:rPr>
          <w:b/>
          <w:lang w:eastAsia="zh-CN"/>
        </w:rPr>
        <w:t>(NR)</w:t>
      </w:r>
      <w:r>
        <w:rPr>
          <w:b/>
          <w:lang w:eastAsia="zh-CN"/>
        </w:rPr>
        <w:t xml:space="preserve"> can be transferred</w:t>
      </w:r>
      <w:r w:rsidRPr="00187AD5">
        <w:rPr>
          <w:b/>
          <w:lang w:eastAsia="zh-CN"/>
        </w:rPr>
        <w:t xml:space="preserve"> </w:t>
      </w:r>
      <w:r>
        <w:rPr>
          <w:b/>
          <w:lang w:eastAsia="zh-CN"/>
        </w:rPr>
        <w:t xml:space="preserve">from Source Node </w:t>
      </w:r>
      <w:r w:rsidRPr="00187AD5">
        <w:rPr>
          <w:b/>
          <w:lang w:eastAsia="zh-CN"/>
        </w:rPr>
        <w:t>to Target Node</w:t>
      </w:r>
      <w:r>
        <w:rPr>
          <w:b/>
          <w:lang w:eastAsia="zh-CN"/>
        </w:rPr>
        <w:t xml:space="preserve"> during handover preparation stage, to </w:t>
      </w:r>
      <w:r w:rsidRPr="000E7ACA">
        <w:rPr>
          <w:b/>
          <w:lang w:eastAsia="zh-CN"/>
        </w:rPr>
        <w:t xml:space="preserve">facilitate </w:t>
      </w:r>
      <w:r>
        <w:rPr>
          <w:b/>
          <w:lang w:eastAsia="zh-CN"/>
        </w:rPr>
        <w:t>T-MN</w:t>
      </w:r>
      <w:r w:rsidRPr="00187AD5">
        <w:rPr>
          <w:b/>
          <w:lang w:eastAsia="zh-CN"/>
        </w:rPr>
        <w:t xml:space="preserve"> decide target SN based on measurement results</w:t>
      </w:r>
      <w:r w:rsidRPr="001B469F">
        <w:rPr>
          <w:b/>
          <w:lang w:eastAsia="zh-CN"/>
        </w:rPr>
        <w:t>.</w:t>
      </w:r>
    </w:p>
    <w:p w14:paraId="5FF2457F" w14:textId="11A84A2C" w:rsidR="00A209D6" w:rsidRPr="006E13D1" w:rsidRDefault="00A209D6" w:rsidP="00A209D6">
      <w:pPr>
        <w:pStyle w:val="Heading1"/>
      </w:pPr>
      <w:r w:rsidRPr="006E13D1">
        <w:t>4</w:t>
      </w:r>
      <w:r w:rsidRPr="006E13D1">
        <w:tab/>
      </w:r>
      <w:r w:rsidR="008C3057">
        <w:t>Conclusion</w:t>
      </w:r>
    </w:p>
    <w:p w14:paraId="0F9288F6" w14:textId="77777777" w:rsidR="00FB38C6" w:rsidRPr="00C10D7D" w:rsidRDefault="00FB38C6" w:rsidP="00FB38C6">
      <w:r w:rsidRPr="00C10D7D">
        <w:t xml:space="preserve">Based on the discussion in section </w:t>
      </w:r>
      <w:r w:rsidRPr="00C10D7D">
        <w:fldChar w:fldCharType="begin"/>
      </w:r>
      <w:r w:rsidRPr="00C10D7D">
        <w:instrText xml:space="preserve"> REF _Ref178064866 \r \h  \* MERGEFORMAT </w:instrText>
      </w:r>
      <w:r w:rsidRPr="00C10D7D">
        <w:fldChar w:fldCharType="separate"/>
      </w:r>
      <w:r w:rsidRPr="00C10D7D">
        <w:t>2</w:t>
      </w:r>
      <w:r w:rsidRPr="00C10D7D">
        <w:fldChar w:fldCharType="end"/>
      </w:r>
      <w:r w:rsidRPr="00C10D7D">
        <w:t xml:space="preserve"> we </w:t>
      </w:r>
      <w:r>
        <w:t>have below observations</w:t>
      </w:r>
      <w:r w:rsidRPr="00C10D7D">
        <w:t xml:space="preserve">: </w:t>
      </w:r>
    </w:p>
    <w:p w14:paraId="68F42B4A" w14:textId="77777777" w:rsidR="00FA4B13" w:rsidRPr="00E13C56" w:rsidRDefault="00FA4B13" w:rsidP="00FA4B13">
      <w:pPr>
        <w:rPr>
          <w:b/>
          <w:lang w:eastAsia="zh-CN"/>
        </w:rPr>
      </w:pPr>
      <w:r w:rsidRPr="00E13C56">
        <w:rPr>
          <w:b/>
          <w:lang w:eastAsia="zh-CN"/>
        </w:rPr>
        <w:t xml:space="preserve">Observation 1: UE RACH access to target MN and target SN in parallel can reduce the DC configuration latency and quickly recover service data rate </w:t>
      </w:r>
      <w:r>
        <w:rPr>
          <w:b/>
          <w:lang w:eastAsia="zh-CN"/>
        </w:rPr>
        <w:t>during</w:t>
      </w:r>
      <w:r w:rsidRPr="00E13C56">
        <w:rPr>
          <w:b/>
          <w:lang w:eastAsia="zh-CN"/>
        </w:rPr>
        <w:t xml:space="preserve"> HO procedure.</w:t>
      </w:r>
    </w:p>
    <w:p w14:paraId="7A2DB230" w14:textId="77777777" w:rsidR="00FA4B13" w:rsidRPr="00E13C56" w:rsidRDefault="00FA4B13" w:rsidP="00FA4B13">
      <w:pPr>
        <w:rPr>
          <w:b/>
          <w:lang w:eastAsia="zh-CN"/>
        </w:rPr>
      </w:pPr>
      <w:r w:rsidRPr="00E13C56">
        <w:rPr>
          <w:b/>
          <w:lang w:eastAsia="zh-CN"/>
        </w:rPr>
        <w:t xml:space="preserve">Observation </w:t>
      </w:r>
      <w:r>
        <w:rPr>
          <w:b/>
          <w:lang w:eastAsia="zh-CN"/>
        </w:rPr>
        <w:t>2</w:t>
      </w:r>
      <w:r w:rsidRPr="00E13C56">
        <w:rPr>
          <w:b/>
          <w:lang w:eastAsia="zh-CN"/>
        </w:rPr>
        <w:t xml:space="preserve">: </w:t>
      </w:r>
      <w:r w:rsidRPr="001B469F">
        <w:rPr>
          <w:b/>
          <w:lang w:eastAsia="zh-CN"/>
        </w:rPr>
        <w:t>In current specification, no restriction that UE cannot access to MN and SN in parallel during direct handover to EN-DC,</w:t>
      </w:r>
      <w:r>
        <w:rPr>
          <w:b/>
          <w:lang w:eastAsia="zh-CN"/>
        </w:rPr>
        <w:t xml:space="preserve"> but </w:t>
      </w:r>
      <w:r w:rsidRPr="001B469F">
        <w:rPr>
          <w:b/>
          <w:lang w:eastAsia="zh-CN"/>
        </w:rPr>
        <w:t>the</w:t>
      </w:r>
      <w:r w:rsidRPr="00B15905">
        <w:rPr>
          <w:b/>
          <w:lang w:eastAsia="zh-CN"/>
        </w:rPr>
        <w:t xml:space="preserve"> handover will fail </w:t>
      </w:r>
      <w:r>
        <w:rPr>
          <w:b/>
          <w:lang w:eastAsia="zh-CN"/>
        </w:rPr>
        <w:t xml:space="preserve">if </w:t>
      </w:r>
      <w:r w:rsidRPr="00B15905">
        <w:rPr>
          <w:b/>
          <w:lang w:eastAsia="zh-CN"/>
        </w:rPr>
        <w:t>T304 expired in target MN when UE accessed SN successfully while access</w:t>
      </w:r>
      <w:r>
        <w:rPr>
          <w:b/>
          <w:lang w:eastAsia="zh-CN"/>
        </w:rPr>
        <w:t xml:space="preserve"> to</w:t>
      </w:r>
      <w:r w:rsidRPr="00B15905">
        <w:rPr>
          <w:b/>
          <w:lang w:eastAsia="zh-CN"/>
        </w:rPr>
        <w:t xml:space="preserve"> MN</w:t>
      </w:r>
      <w:r>
        <w:rPr>
          <w:b/>
          <w:lang w:eastAsia="zh-CN"/>
        </w:rPr>
        <w:t xml:space="preserve"> failure</w:t>
      </w:r>
      <w:r w:rsidRPr="001B469F">
        <w:rPr>
          <w:b/>
          <w:lang w:eastAsia="zh-CN"/>
        </w:rPr>
        <w:t>.</w:t>
      </w:r>
    </w:p>
    <w:p w14:paraId="4619C264" w14:textId="77777777" w:rsidR="00FA4B13" w:rsidRDefault="00FA4B13" w:rsidP="00FA4B13">
      <w:pPr>
        <w:rPr>
          <w:b/>
          <w:lang w:eastAsia="zh-CN"/>
        </w:rPr>
      </w:pPr>
      <w:r w:rsidRPr="00E13C56">
        <w:rPr>
          <w:b/>
          <w:lang w:eastAsia="zh-CN"/>
        </w:rPr>
        <w:t xml:space="preserve">Observation </w:t>
      </w:r>
      <w:r>
        <w:rPr>
          <w:b/>
          <w:lang w:eastAsia="zh-CN"/>
        </w:rPr>
        <w:t>3</w:t>
      </w:r>
      <w:r w:rsidRPr="00E13C56">
        <w:rPr>
          <w:b/>
          <w:lang w:eastAsia="zh-CN"/>
        </w:rPr>
        <w:t xml:space="preserve">: </w:t>
      </w:r>
      <w:r w:rsidRPr="00187AD5">
        <w:rPr>
          <w:b/>
          <w:lang w:eastAsia="zh-CN"/>
        </w:rPr>
        <w:t>In current measurement mechanism, there is no way to ensure network to receive B1/B2 measurement result</w:t>
      </w:r>
      <w:r>
        <w:rPr>
          <w:b/>
          <w:lang w:eastAsia="zh-CN"/>
        </w:rPr>
        <w:t xml:space="preserve"> (i.e. source NR node to measure candidate T-MN </w:t>
      </w:r>
      <w:r>
        <w:rPr>
          <w:rFonts w:hint="eastAsia"/>
          <w:b/>
          <w:lang w:eastAsia="zh-CN"/>
        </w:rPr>
        <w:t>in</w:t>
      </w:r>
      <w:r>
        <w:rPr>
          <w:b/>
          <w:lang w:eastAsia="zh-CN"/>
        </w:rPr>
        <w:t xml:space="preserve"> LTE)</w:t>
      </w:r>
      <w:r w:rsidRPr="00187AD5">
        <w:rPr>
          <w:b/>
          <w:lang w:eastAsia="zh-CN"/>
        </w:rPr>
        <w:t xml:space="preserve"> and A3/A4/A5 measurement result</w:t>
      </w:r>
      <w:r>
        <w:rPr>
          <w:b/>
          <w:lang w:eastAsia="zh-CN"/>
        </w:rPr>
        <w:t xml:space="preserve"> (i.e. source NR node to measure candidate T-SNs in NR )</w:t>
      </w:r>
      <w:r w:rsidRPr="00187AD5">
        <w:rPr>
          <w:b/>
          <w:lang w:eastAsia="zh-CN"/>
        </w:rPr>
        <w:t xml:space="preserve"> simultaneously, as two measurements </w:t>
      </w:r>
      <w:r>
        <w:rPr>
          <w:b/>
          <w:lang w:eastAsia="zh-CN"/>
        </w:rPr>
        <w:t>should</w:t>
      </w:r>
      <w:r w:rsidRPr="00187AD5">
        <w:rPr>
          <w:b/>
          <w:lang w:eastAsia="zh-CN"/>
        </w:rPr>
        <w:t xml:space="preserve"> be triggered in the UE separately.</w:t>
      </w:r>
    </w:p>
    <w:p w14:paraId="271622C7" w14:textId="46BBEDE9" w:rsidR="00FB38C6" w:rsidRPr="00C10D7D" w:rsidRDefault="00FB38C6" w:rsidP="00FB38C6">
      <w:r w:rsidRPr="00C10D7D">
        <w:t xml:space="preserve">Based on the discussion in section </w:t>
      </w:r>
      <w:r w:rsidRPr="00C10D7D">
        <w:fldChar w:fldCharType="begin"/>
      </w:r>
      <w:r w:rsidRPr="00C10D7D">
        <w:instrText xml:space="preserve"> REF _Ref178064866 \r \h  \* MERGEFORMAT </w:instrText>
      </w:r>
      <w:r w:rsidRPr="00C10D7D">
        <w:fldChar w:fldCharType="separate"/>
      </w:r>
      <w:r w:rsidRPr="00C10D7D">
        <w:t>2</w:t>
      </w:r>
      <w:r w:rsidRPr="00C10D7D">
        <w:fldChar w:fldCharType="end"/>
      </w:r>
      <w:r w:rsidRPr="00C10D7D">
        <w:t xml:space="preserve"> we </w:t>
      </w:r>
      <w:r>
        <w:t>have below proposals</w:t>
      </w:r>
      <w:r w:rsidRPr="00C10D7D">
        <w:t xml:space="preserve">: </w:t>
      </w:r>
    </w:p>
    <w:p w14:paraId="560B980F" w14:textId="77777777" w:rsidR="00B71707" w:rsidRPr="00E13C56" w:rsidRDefault="00B71707" w:rsidP="00B71707">
      <w:pPr>
        <w:rPr>
          <w:b/>
          <w:lang w:eastAsia="zh-CN"/>
        </w:rPr>
      </w:pPr>
      <w:r>
        <w:rPr>
          <w:b/>
          <w:lang w:eastAsia="zh-CN"/>
        </w:rPr>
        <w:t>Proposal</w:t>
      </w:r>
      <w:r w:rsidRPr="00E13C56">
        <w:rPr>
          <w:b/>
          <w:lang w:eastAsia="zh-CN"/>
        </w:rPr>
        <w:t xml:space="preserve"> </w:t>
      </w:r>
      <w:r>
        <w:rPr>
          <w:b/>
          <w:lang w:eastAsia="zh-CN"/>
        </w:rPr>
        <w:t>1</w:t>
      </w:r>
      <w:r w:rsidRPr="00E13C56">
        <w:rPr>
          <w:b/>
          <w:lang w:eastAsia="zh-CN"/>
        </w:rPr>
        <w:t xml:space="preserve">: </w:t>
      </w:r>
      <w:r w:rsidRPr="00307357">
        <w:rPr>
          <w:b/>
          <w:lang w:eastAsia="zh-CN"/>
        </w:rPr>
        <w:t xml:space="preserve">In case </w:t>
      </w:r>
      <w:r>
        <w:rPr>
          <w:b/>
          <w:lang w:eastAsia="zh-CN"/>
        </w:rPr>
        <w:t xml:space="preserve">of </w:t>
      </w:r>
      <w:r w:rsidRPr="00307357">
        <w:rPr>
          <w:b/>
          <w:lang w:eastAsia="zh-CN"/>
        </w:rPr>
        <w:t xml:space="preserve">UE access to target MN failure while access to target SN successful, UE should maintain connection to target SN and has multiple access attempts to target MN to improve HO successful rate and fully utilize connected SN. </w:t>
      </w:r>
      <w:r>
        <w:rPr>
          <w:b/>
          <w:lang w:eastAsia="zh-CN"/>
        </w:rPr>
        <w:t xml:space="preserve"> </w:t>
      </w:r>
      <w:r w:rsidRPr="00307357">
        <w:rPr>
          <w:b/>
          <w:lang w:eastAsia="zh-CN"/>
        </w:rPr>
        <w:t>Solutions include different T304 to guard Handover depend</w:t>
      </w:r>
      <w:r>
        <w:rPr>
          <w:b/>
          <w:lang w:eastAsia="zh-CN"/>
        </w:rPr>
        <w:t>ant</w:t>
      </w:r>
      <w:r w:rsidRPr="00307357">
        <w:rPr>
          <w:b/>
          <w:lang w:eastAsia="zh-CN"/>
        </w:rPr>
        <w:t xml:space="preserve"> on UE access target SN succeed or not</w:t>
      </w:r>
      <w:r>
        <w:rPr>
          <w:b/>
          <w:lang w:eastAsia="zh-CN"/>
        </w:rPr>
        <w:t>,</w:t>
      </w:r>
      <w:r w:rsidRPr="00307357">
        <w:rPr>
          <w:b/>
          <w:lang w:eastAsia="zh-CN"/>
        </w:rPr>
        <w:t xml:space="preserve"> or UE trigger</w:t>
      </w:r>
      <w:r>
        <w:rPr>
          <w:b/>
          <w:lang w:eastAsia="zh-CN"/>
        </w:rPr>
        <w:t>s</w:t>
      </w:r>
      <w:r w:rsidRPr="00307357">
        <w:rPr>
          <w:b/>
          <w:lang w:eastAsia="zh-CN"/>
        </w:rPr>
        <w:t xml:space="preserve"> </w:t>
      </w:r>
      <w:r w:rsidRPr="00307357">
        <w:rPr>
          <w:b/>
          <w:i/>
          <w:lang w:eastAsia="zh-CN"/>
        </w:rPr>
        <w:t>RRCReestablishment</w:t>
      </w:r>
      <w:r w:rsidRPr="00307357">
        <w:rPr>
          <w:b/>
          <w:lang w:eastAsia="zh-CN"/>
        </w:rPr>
        <w:t xml:space="preserve"> procedure to target MN</w:t>
      </w:r>
      <w:r>
        <w:rPr>
          <w:b/>
          <w:lang w:eastAsia="zh-CN"/>
        </w:rPr>
        <w:t xml:space="preserve"> after legacy T304 expiry</w:t>
      </w:r>
      <w:r w:rsidRPr="00307357">
        <w:rPr>
          <w:b/>
          <w:lang w:eastAsia="zh-CN"/>
        </w:rPr>
        <w:t>.</w:t>
      </w:r>
    </w:p>
    <w:p w14:paraId="362CB8A5" w14:textId="77777777" w:rsidR="00FA4B13" w:rsidRPr="00E13C56" w:rsidRDefault="00FA4B13" w:rsidP="00FA4B13">
      <w:pPr>
        <w:rPr>
          <w:b/>
          <w:lang w:eastAsia="zh-CN"/>
        </w:rPr>
      </w:pPr>
      <w:r>
        <w:rPr>
          <w:b/>
          <w:lang w:eastAsia="zh-CN"/>
        </w:rPr>
        <w:t xml:space="preserve">Proposal 2: </w:t>
      </w:r>
      <w:r w:rsidRPr="00187AD5">
        <w:rPr>
          <w:b/>
          <w:lang w:eastAsia="zh-CN"/>
        </w:rPr>
        <w:t>To support direct inter-RAT Handover from NR to EN-DC</w:t>
      </w:r>
      <w:r>
        <w:rPr>
          <w:b/>
          <w:lang w:eastAsia="zh-CN"/>
        </w:rPr>
        <w:t xml:space="preserve">, RAN2 need study new </w:t>
      </w:r>
      <w:r w:rsidRPr="00187AD5">
        <w:rPr>
          <w:b/>
          <w:lang w:eastAsia="zh-CN"/>
        </w:rPr>
        <w:t>measurement mechanism</w:t>
      </w:r>
      <w:r>
        <w:rPr>
          <w:b/>
          <w:lang w:eastAsia="zh-CN"/>
        </w:rPr>
        <w:t xml:space="preserve"> to enable </w:t>
      </w:r>
      <w:r w:rsidRPr="00187AD5">
        <w:rPr>
          <w:b/>
          <w:lang w:eastAsia="zh-CN"/>
        </w:rPr>
        <w:t xml:space="preserve">measurement results of target frequencies </w:t>
      </w:r>
      <w:r>
        <w:rPr>
          <w:b/>
          <w:lang w:eastAsia="zh-CN"/>
        </w:rPr>
        <w:t>in</w:t>
      </w:r>
      <w:r w:rsidRPr="00187AD5">
        <w:rPr>
          <w:b/>
          <w:lang w:eastAsia="zh-CN"/>
        </w:rPr>
        <w:t xml:space="preserve"> T-MN(LTE) and candidate </w:t>
      </w:r>
      <w:r>
        <w:rPr>
          <w:b/>
          <w:lang w:eastAsia="zh-CN"/>
        </w:rPr>
        <w:t xml:space="preserve">target </w:t>
      </w:r>
      <w:r w:rsidRPr="00187AD5">
        <w:rPr>
          <w:b/>
          <w:lang w:eastAsia="zh-CN"/>
        </w:rPr>
        <w:t>SN</w:t>
      </w:r>
      <w:r>
        <w:rPr>
          <w:b/>
          <w:lang w:eastAsia="zh-CN"/>
        </w:rPr>
        <w:t>s</w:t>
      </w:r>
      <w:r w:rsidRPr="00187AD5">
        <w:rPr>
          <w:b/>
          <w:lang w:eastAsia="zh-CN"/>
        </w:rPr>
        <w:t>(NR)</w:t>
      </w:r>
      <w:r>
        <w:rPr>
          <w:b/>
          <w:lang w:eastAsia="zh-CN"/>
        </w:rPr>
        <w:t xml:space="preserve"> can be transferred</w:t>
      </w:r>
      <w:r w:rsidRPr="00187AD5">
        <w:rPr>
          <w:b/>
          <w:lang w:eastAsia="zh-CN"/>
        </w:rPr>
        <w:t xml:space="preserve"> </w:t>
      </w:r>
      <w:r>
        <w:rPr>
          <w:b/>
          <w:lang w:eastAsia="zh-CN"/>
        </w:rPr>
        <w:t xml:space="preserve">from Source Node </w:t>
      </w:r>
      <w:r w:rsidRPr="00187AD5">
        <w:rPr>
          <w:b/>
          <w:lang w:eastAsia="zh-CN"/>
        </w:rPr>
        <w:t>to Target Node</w:t>
      </w:r>
      <w:r>
        <w:rPr>
          <w:b/>
          <w:lang w:eastAsia="zh-CN"/>
        </w:rPr>
        <w:t xml:space="preserve"> during handover preparation stage, to </w:t>
      </w:r>
      <w:r w:rsidRPr="000E7ACA">
        <w:rPr>
          <w:b/>
          <w:lang w:eastAsia="zh-CN"/>
        </w:rPr>
        <w:t xml:space="preserve">facilitate </w:t>
      </w:r>
      <w:r>
        <w:rPr>
          <w:b/>
          <w:lang w:eastAsia="zh-CN"/>
        </w:rPr>
        <w:t>T-MN</w:t>
      </w:r>
      <w:r w:rsidRPr="00187AD5">
        <w:rPr>
          <w:b/>
          <w:lang w:eastAsia="zh-CN"/>
        </w:rPr>
        <w:t xml:space="preserve"> decide target SN based on measurement results</w:t>
      </w:r>
      <w:r w:rsidRPr="001B469F">
        <w:rPr>
          <w:b/>
          <w:lang w:eastAsia="zh-CN"/>
        </w:rPr>
        <w:t>.</w:t>
      </w:r>
      <w:bookmarkStart w:id="1" w:name="_GoBack"/>
      <w:bookmarkEnd w:id="1"/>
    </w:p>
    <w:p w14:paraId="60449C3F" w14:textId="77777777" w:rsidR="00A209D6" w:rsidRPr="006E13D1"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78F1C" w14:textId="77777777" w:rsidR="00521F09" w:rsidRDefault="00521F09">
      <w:r>
        <w:separator/>
      </w:r>
    </w:p>
  </w:endnote>
  <w:endnote w:type="continuationSeparator" w:id="0">
    <w:p w14:paraId="5B21831F" w14:textId="77777777" w:rsidR="00521F09" w:rsidRDefault="00521F09">
      <w:r>
        <w:continuationSeparator/>
      </w:r>
    </w:p>
  </w:endnote>
  <w:endnote w:type="continuationNotice" w:id="1">
    <w:p w14:paraId="12FECD0E" w14:textId="77777777" w:rsidR="00521F09" w:rsidRDefault="00521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A18AD" w14:textId="77777777" w:rsidR="00521F09" w:rsidRDefault="00521F09">
      <w:r>
        <w:separator/>
      </w:r>
    </w:p>
  </w:footnote>
  <w:footnote w:type="continuationSeparator" w:id="0">
    <w:p w14:paraId="2E32A5C4" w14:textId="77777777" w:rsidR="00521F09" w:rsidRDefault="00521F09">
      <w:r>
        <w:continuationSeparator/>
      </w:r>
    </w:p>
  </w:footnote>
  <w:footnote w:type="continuationNotice" w:id="1">
    <w:p w14:paraId="7DA17104" w14:textId="77777777" w:rsidR="00521F09" w:rsidRDefault="00521F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4731D9"/>
    <w:multiLevelType w:val="hybridMultilevel"/>
    <w:tmpl w:val="8C68F584"/>
    <w:lvl w:ilvl="0" w:tplc="4C803EF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9827DC4"/>
    <w:multiLevelType w:val="hybridMultilevel"/>
    <w:tmpl w:val="45E8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491"/>
        </w:tabs>
        <w:ind w:left="3491" w:hanging="360"/>
      </w:pPr>
      <w:rPr>
        <w:rFonts w:ascii="Symbol" w:hAnsi="Symbol" w:hint="default"/>
        <w:b/>
        <w:i w:val="0"/>
        <w:color w:val="auto"/>
        <w:sz w:val="22"/>
      </w:rPr>
    </w:lvl>
    <w:lvl w:ilvl="1" w:tplc="04090003">
      <w:start w:val="1"/>
      <w:numFmt w:val="bullet"/>
      <w:lvlText w:val="o"/>
      <w:lvlJc w:val="left"/>
      <w:pPr>
        <w:tabs>
          <w:tab w:val="num" w:pos="3312"/>
        </w:tabs>
        <w:ind w:left="3312" w:hanging="360"/>
      </w:pPr>
      <w:rPr>
        <w:rFonts w:ascii="Courier New" w:hAnsi="Courier New" w:cs="Courier New" w:hint="default"/>
      </w:rPr>
    </w:lvl>
    <w:lvl w:ilvl="2" w:tplc="04090005" w:tentative="1">
      <w:start w:val="1"/>
      <w:numFmt w:val="bullet"/>
      <w:lvlText w:val=""/>
      <w:lvlJc w:val="left"/>
      <w:pPr>
        <w:tabs>
          <w:tab w:val="num" w:pos="4032"/>
        </w:tabs>
        <w:ind w:left="4032" w:hanging="360"/>
      </w:pPr>
      <w:rPr>
        <w:rFonts w:ascii="Wingdings" w:hAnsi="Wingdings" w:hint="default"/>
      </w:rPr>
    </w:lvl>
    <w:lvl w:ilvl="3" w:tplc="04090001" w:tentative="1">
      <w:start w:val="1"/>
      <w:numFmt w:val="bullet"/>
      <w:lvlText w:val=""/>
      <w:lvlJc w:val="left"/>
      <w:pPr>
        <w:tabs>
          <w:tab w:val="num" w:pos="4752"/>
        </w:tabs>
        <w:ind w:left="4752" w:hanging="360"/>
      </w:pPr>
      <w:rPr>
        <w:rFonts w:ascii="Symbol" w:hAnsi="Symbol" w:hint="default"/>
      </w:rPr>
    </w:lvl>
    <w:lvl w:ilvl="4" w:tplc="04090003" w:tentative="1">
      <w:start w:val="1"/>
      <w:numFmt w:val="bullet"/>
      <w:lvlText w:val="o"/>
      <w:lvlJc w:val="left"/>
      <w:pPr>
        <w:tabs>
          <w:tab w:val="num" w:pos="5472"/>
        </w:tabs>
        <w:ind w:left="5472" w:hanging="360"/>
      </w:pPr>
      <w:rPr>
        <w:rFonts w:ascii="Courier New" w:hAnsi="Courier New" w:cs="Courier New" w:hint="default"/>
      </w:rPr>
    </w:lvl>
    <w:lvl w:ilvl="5" w:tplc="04090005" w:tentative="1">
      <w:start w:val="1"/>
      <w:numFmt w:val="bullet"/>
      <w:lvlText w:val=""/>
      <w:lvlJc w:val="left"/>
      <w:pPr>
        <w:tabs>
          <w:tab w:val="num" w:pos="6192"/>
        </w:tabs>
        <w:ind w:left="6192" w:hanging="360"/>
      </w:pPr>
      <w:rPr>
        <w:rFonts w:ascii="Wingdings" w:hAnsi="Wingdings" w:hint="default"/>
      </w:rPr>
    </w:lvl>
    <w:lvl w:ilvl="6" w:tplc="04090001" w:tentative="1">
      <w:start w:val="1"/>
      <w:numFmt w:val="bullet"/>
      <w:lvlText w:val=""/>
      <w:lvlJc w:val="left"/>
      <w:pPr>
        <w:tabs>
          <w:tab w:val="num" w:pos="6912"/>
        </w:tabs>
        <w:ind w:left="6912" w:hanging="360"/>
      </w:pPr>
      <w:rPr>
        <w:rFonts w:ascii="Symbol" w:hAnsi="Symbol" w:hint="default"/>
      </w:rPr>
    </w:lvl>
    <w:lvl w:ilvl="7" w:tplc="04090003" w:tentative="1">
      <w:start w:val="1"/>
      <w:numFmt w:val="bullet"/>
      <w:lvlText w:val="o"/>
      <w:lvlJc w:val="left"/>
      <w:pPr>
        <w:tabs>
          <w:tab w:val="num" w:pos="7632"/>
        </w:tabs>
        <w:ind w:left="7632" w:hanging="360"/>
      </w:pPr>
      <w:rPr>
        <w:rFonts w:ascii="Courier New" w:hAnsi="Courier New" w:cs="Courier New" w:hint="default"/>
      </w:rPr>
    </w:lvl>
    <w:lvl w:ilvl="8" w:tplc="04090005" w:tentative="1">
      <w:start w:val="1"/>
      <w:numFmt w:val="bullet"/>
      <w:lvlText w:val=""/>
      <w:lvlJc w:val="left"/>
      <w:pPr>
        <w:tabs>
          <w:tab w:val="num" w:pos="8352"/>
        </w:tabs>
        <w:ind w:left="835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8"/>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14"/>
    <w:rsid w:val="00016557"/>
    <w:rsid w:val="00023C40"/>
    <w:rsid w:val="00033397"/>
    <w:rsid w:val="00040095"/>
    <w:rsid w:val="000448F1"/>
    <w:rsid w:val="00073C9C"/>
    <w:rsid w:val="00080512"/>
    <w:rsid w:val="000816CA"/>
    <w:rsid w:val="00090468"/>
    <w:rsid w:val="00094568"/>
    <w:rsid w:val="000A772B"/>
    <w:rsid w:val="000B7BCF"/>
    <w:rsid w:val="000C522B"/>
    <w:rsid w:val="000D58AB"/>
    <w:rsid w:val="00111C85"/>
    <w:rsid w:val="00112F1A"/>
    <w:rsid w:val="00145075"/>
    <w:rsid w:val="001741A0"/>
    <w:rsid w:val="00175FA0"/>
    <w:rsid w:val="00187AD5"/>
    <w:rsid w:val="00194CD0"/>
    <w:rsid w:val="001B469F"/>
    <w:rsid w:val="001B49C9"/>
    <w:rsid w:val="001C23F4"/>
    <w:rsid w:val="001C4F79"/>
    <w:rsid w:val="001C5492"/>
    <w:rsid w:val="001F12AE"/>
    <w:rsid w:val="001F168B"/>
    <w:rsid w:val="001F7831"/>
    <w:rsid w:val="00204045"/>
    <w:rsid w:val="0020712B"/>
    <w:rsid w:val="002101D3"/>
    <w:rsid w:val="0022606D"/>
    <w:rsid w:val="00231728"/>
    <w:rsid w:val="00250404"/>
    <w:rsid w:val="002610D8"/>
    <w:rsid w:val="002747EC"/>
    <w:rsid w:val="002855BF"/>
    <w:rsid w:val="002C2234"/>
    <w:rsid w:val="002F0D22"/>
    <w:rsid w:val="003023E9"/>
    <w:rsid w:val="00307357"/>
    <w:rsid w:val="00311B17"/>
    <w:rsid w:val="003172DC"/>
    <w:rsid w:val="00325AE3"/>
    <w:rsid w:val="00326069"/>
    <w:rsid w:val="0035462D"/>
    <w:rsid w:val="00364B41"/>
    <w:rsid w:val="00383096"/>
    <w:rsid w:val="003A41EF"/>
    <w:rsid w:val="003B40AD"/>
    <w:rsid w:val="003C4E37"/>
    <w:rsid w:val="003E16BE"/>
    <w:rsid w:val="003F2F2F"/>
    <w:rsid w:val="003F4E28"/>
    <w:rsid w:val="004006E8"/>
    <w:rsid w:val="00401855"/>
    <w:rsid w:val="00465587"/>
    <w:rsid w:val="00476243"/>
    <w:rsid w:val="00477455"/>
    <w:rsid w:val="004A1F7B"/>
    <w:rsid w:val="004B1573"/>
    <w:rsid w:val="004C44D2"/>
    <w:rsid w:val="004D3578"/>
    <w:rsid w:val="004D380D"/>
    <w:rsid w:val="004E213A"/>
    <w:rsid w:val="00503171"/>
    <w:rsid w:val="00506C28"/>
    <w:rsid w:val="00520AE0"/>
    <w:rsid w:val="00521F09"/>
    <w:rsid w:val="00534DA0"/>
    <w:rsid w:val="00543E6C"/>
    <w:rsid w:val="00565087"/>
    <w:rsid w:val="0056573F"/>
    <w:rsid w:val="00595D62"/>
    <w:rsid w:val="005A7CC4"/>
    <w:rsid w:val="005B10A7"/>
    <w:rsid w:val="00611566"/>
    <w:rsid w:val="00646D99"/>
    <w:rsid w:val="00656910"/>
    <w:rsid w:val="006574C0"/>
    <w:rsid w:val="006C1D98"/>
    <w:rsid w:val="006C6659"/>
    <w:rsid w:val="006C66D8"/>
    <w:rsid w:val="006D1E24"/>
    <w:rsid w:val="006E1417"/>
    <w:rsid w:val="006E33F6"/>
    <w:rsid w:val="006F39F4"/>
    <w:rsid w:val="006F6A2C"/>
    <w:rsid w:val="007069DC"/>
    <w:rsid w:val="00710201"/>
    <w:rsid w:val="0072073A"/>
    <w:rsid w:val="007277A4"/>
    <w:rsid w:val="00727A41"/>
    <w:rsid w:val="007342B5"/>
    <w:rsid w:val="00734A5B"/>
    <w:rsid w:val="00744E76"/>
    <w:rsid w:val="00757D40"/>
    <w:rsid w:val="007662B5"/>
    <w:rsid w:val="00781F0F"/>
    <w:rsid w:val="00782BFA"/>
    <w:rsid w:val="0078727C"/>
    <w:rsid w:val="0079049D"/>
    <w:rsid w:val="00793DC5"/>
    <w:rsid w:val="00796B49"/>
    <w:rsid w:val="007B18D8"/>
    <w:rsid w:val="007C095F"/>
    <w:rsid w:val="007C2DD0"/>
    <w:rsid w:val="007F2E08"/>
    <w:rsid w:val="008028A4"/>
    <w:rsid w:val="00813245"/>
    <w:rsid w:val="00840DE0"/>
    <w:rsid w:val="0086354A"/>
    <w:rsid w:val="008768CA"/>
    <w:rsid w:val="00877EF9"/>
    <w:rsid w:val="00880559"/>
    <w:rsid w:val="00891EE6"/>
    <w:rsid w:val="008B4723"/>
    <w:rsid w:val="008B5306"/>
    <w:rsid w:val="008C2E2A"/>
    <w:rsid w:val="008C3057"/>
    <w:rsid w:val="008D2E4D"/>
    <w:rsid w:val="008F396F"/>
    <w:rsid w:val="008F3DCD"/>
    <w:rsid w:val="0090271F"/>
    <w:rsid w:val="00902DB9"/>
    <w:rsid w:val="0090466A"/>
    <w:rsid w:val="00923655"/>
    <w:rsid w:val="00925F86"/>
    <w:rsid w:val="0093159E"/>
    <w:rsid w:val="00935B42"/>
    <w:rsid w:val="00936071"/>
    <w:rsid w:val="009376CD"/>
    <w:rsid w:val="00940212"/>
    <w:rsid w:val="00942EC2"/>
    <w:rsid w:val="00961B32"/>
    <w:rsid w:val="00962509"/>
    <w:rsid w:val="00970DB3"/>
    <w:rsid w:val="00974BB0"/>
    <w:rsid w:val="00975BCD"/>
    <w:rsid w:val="00982E84"/>
    <w:rsid w:val="00990FD2"/>
    <w:rsid w:val="009A0AF3"/>
    <w:rsid w:val="009B07CD"/>
    <w:rsid w:val="009C19E9"/>
    <w:rsid w:val="009D74A6"/>
    <w:rsid w:val="009F6B48"/>
    <w:rsid w:val="00A10F02"/>
    <w:rsid w:val="00A204CA"/>
    <w:rsid w:val="00A209D6"/>
    <w:rsid w:val="00A22A4E"/>
    <w:rsid w:val="00A419DF"/>
    <w:rsid w:val="00A53724"/>
    <w:rsid w:val="00A54B2B"/>
    <w:rsid w:val="00A82346"/>
    <w:rsid w:val="00A9671C"/>
    <w:rsid w:val="00AA1553"/>
    <w:rsid w:val="00AD7B16"/>
    <w:rsid w:val="00AF2648"/>
    <w:rsid w:val="00B05380"/>
    <w:rsid w:val="00B05962"/>
    <w:rsid w:val="00B15449"/>
    <w:rsid w:val="00B15905"/>
    <w:rsid w:val="00B16C2F"/>
    <w:rsid w:val="00B27303"/>
    <w:rsid w:val="00B47FD1"/>
    <w:rsid w:val="00B516BB"/>
    <w:rsid w:val="00B71707"/>
    <w:rsid w:val="00B7566A"/>
    <w:rsid w:val="00B84DB2"/>
    <w:rsid w:val="00BC3555"/>
    <w:rsid w:val="00BE19AD"/>
    <w:rsid w:val="00BF440E"/>
    <w:rsid w:val="00C12B51"/>
    <w:rsid w:val="00C24650"/>
    <w:rsid w:val="00C25465"/>
    <w:rsid w:val="00C31ADB"/>
    <w:rsid w:val="00C33079"/>
    <w:rsid w:val="00C83A13"/>
    <w:rsid w:val="00C9068C"/>
    <w:rsid w:val="00C92967"/>
    <w:rsid w:val="00CA3D0C"/>
    <w:rsid w:val="00CA654B"/>
    <w:rsid w:val="00CB72B8"/>
    <w:rsid w:val="00CD4C7B"/>
    <w:rsid w:val="00CD58FE"/>
    <w:rsid w:val="00D14605"/>
    <w:rsid w:val="00D223BA"/>
    <w:rsid w:val="00D33BE3"/>
    <w:rsid w:val="00D3792D"/>
    <w:rsid w:val="00D53233"/>
    <w:rsid w:val="00D55E47"/>
    <w:rsid w:val="00D62E19"/>
    <w:rsid w:val="00D67CD1"/>
    <w:rsid w:val="00D738D6"/>
    <w:rsid w:val="00D80795"/>
    <w:rsid w:val="00D854BE"/>
    <w:rsid w:val="00D87E00"/>
    <w:rsid w:val="00D9134D"/>
    <w:rsid w:val="00D947B3"/>
    <w:rsid w:val="00D96D11"/>
    <w:rsid w:val="00DA7A03"/>
    <w:rsid w:val="00DB0DB8"/>
    <w:rsid w:val="00DB1818"/>
    <w:rsid w:val="00DC309B"/>
    <w:rsid w:val="00DC4DA2"/>
    <w:rsid w:val="00DC5261"/>
    <w:rsid w:val="00DE25D2"/>
    <w:rsid w:val="00DE2845"/>
    <w:rsid w:val="00E13C56"/>
    <w:rsid w:val="00E16D06"/>
    <w:rsid w:val="00E42528"/>
    <w:rsid w:val="00E46C08"/>
    <w:rsid w:val="00E471CF"/>
    <w:rsid w:val="00E62835"/>
    <w:rsid w:val="00E651D9"/>
    <w:rsid w:val="00E77645"/>
    <w:rsid w:val="00E83697"/>
    <w:rsid w:val="00EA66C9"/>
    <w:rsid w:val="00EB5488"/>
    <w:rsid w:val="00EC4A25"/>
    <w:rsid w:val="00ED2D61"/>
    <w:rsid w:val="00EF6361"/>
    <w:rsid w:val="00F025A2"/>
    <w:rsid w:val="00F036E9"/>
    <w:rsid w:val="00F04BAA"/>
    <w:rsid w:val="00F07388"/>
    <w:rsid w:val="00F13D8B"/>
    <w:rsid w:val="00F2026E"/>
    <w:rsid w:val="00F2210A"/>
    <w:rsid w:val="00F2691A"/>
    <w:rsid w:val="00F37743"/>
    <w:rsid w:val="00F54A3D"/>
    <w:rsid w:val="00F54CB0"/>
    <w:rsid w:val="00F579CD"/>
    <w:rsid w:val="00F653B8"/>
    <w:rsid w:val="00F707C4"/>
    <w:rsid w:val="00F71B89"/>
    <w:rsid w:val="00F7353C"/>
    <w:rsid w:val="00F76F8F"/>
    <w:rsid w:val="00F80F18"/>
    <w:rsid w:val="00F941DF"/>
    <w:rsid w:val="00FA0E0E"/>
    <w:rsid w:val="00FA1266"/>
    <w:rsid w:val="00FA4B13"/>
    <w:rsid w:val="00FB36FA"/>
    <w:rsid w:val="00FB38C6"/>
    <w:rsid w:val="00FC1192"/>
    <w:rsid w:val="00FD171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47624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47624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6243"/>
    <w:rPr>
      <w:rFonts w:ascii="Arial" w:eastAsia="MS Mincho" w:hAnsi="Arial"/>
      <w:szCs w:val="24"/>
    </w:rPr>
  </w:style>
  <w:style w:type="character" w:customStyle="1" w:styleId="Doc-titleChar">
    <w:name w:val="Doc-title Char"/>
    <w:link w:val="Doc-title"/>
    <w:qFormat/>
    <w:rsid w:val="00476243"/>
    <w:rPr>
      <w:rFonts w:ascii="Arial" w:eastAsia="MS Mincho" w:hAnsi="Arial"/>
      <w:noProof/>
      <w:szCs w:val="24"/>
    </w:rPr>
  </w:style>
  <w:style w:type="paragraph" w:customStyle="1" w:styleId="Comments">
    <w:name w:val="Comments"/>
    <w:basedOn w:val="Normal"/>
    <w:link w:val="CommentsChar"/>
    <w:qFormat/>
    <w:rsid w:val="0047624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476243"/>
    <w:rPr>
      <w:rFonts w:ascii="Arial" w:eastAsia="MS Mincho" w:hAnsi="Arial"/>
      <w:i/>
      <w:noProof/>
      <w:sz w:val="18"/>
      <w:szCs w:val="24"/>
    </w:rPr>
  </w:style>
  <w:style w:type="paragraph" w:customStyle="1" w:styleId="Agreement">
    <w:name w:val="Agreement"/>
    <w:basedOn w:val="Normal"/>
    <w:next w:val="Doc-text2"/>
    <w:qFormat/>
    <w:rsid w:val="00476243"/>
    <w:pPr>
      <w:numPr>
        <w:numId w:val="8"/>
      </w:numPr>
      <w:spacing w:before="60" w:after="0"/>
    </w:pPr>
    <w:rPr>
      <w:rFonts w:ascii="Arial" w:eastAsia="MS Mincho" w:hAnsi="Arial"/>
      <w:b/>
      <w:szCs w:val="24"/>
      <w:lang w:eastAsia="en-GB"/>
    </w:rPr>
  </w:style>
  <w:style w:type="character" w:customStyle="1" w:styleId="B1Zchn">
    <w:name w:val="B1 Zchn"/>
    <w:link w:val="B1"/>
    <w:locked/>
    <w:rsid w:val="005B10A7"/>
    <w:rPr>
      <w:lang w:eastAsia="en-US"/>
    </w:rPr>
  </w:style>
  <w:style w:type="paragraph" w:styleId="ListParagraph">
    <w:name w:val="List Paragraph"/>
    <w:basedOn w:val="Normal"/>
    <w:uiPriority w:val="34"/>
    <w:qFormat/>
    <w:rsid w:val="00E13C56"/>
    <w:pPr>
      <w:spacing w:after="0"/>
      <w:ind w:left="720"/>
    </w:pPr>
    <w:rPr>
      <w:rFonts w:ascii="Calibri" w:hAnsi="Calibri" w:cs="Calibri"/>
      <w:sz w:val="22"/>
      <w:szCs w:val="22"/>
      <w:lang w:val="en-US" w:eastAsia="zh-CN"/>
    </w:rPr>
  </w:style>
  <w:style w:type="table" w:styleId="TableGrid">
    <w:name w:val="Table Grid"/>
    <w:basedOn w:val="TableNormal"/>
    <w:rsid w:val="00931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3159E"/>
    <w:rPr>
      <w:rFonts w:ascii="Times New Roman" w:eastAsia="Times New Roman" w:hAnsi="Times New Roman" w:cs="Times New Roman"/>
      <w:sz w:val="20"/>
      <w:szCs w:val="20"/>
      <w:lang w:val="x-none" w:eastAsia="x-none"/>
    </w:rPr>
  </w:style>
  <w:style w:type="character" w:customStyle="1" w:styleId="B2Char">
    <w:name w:val="B2 Char"/>
    <w:link w:val="B2"/>
    <w:qFormat/>
    <w:rsid w:val="0093159E"/>
    <w:rPr>
      <w:lang w:eastAsia="en-US"/>
    </w:rPr>
  </w:style>
  <w:style w:type="character" w:customStyle="1" w:styleId="B3Char2">
    <w:name w:val="B3 Char2"/>
    <w:link w:val="B3"/>
    <w:qFormat/>
    <w:rsid w:val="009315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790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3</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3</cp:revision>
  <dcterms:created xsi:type="dcterms:W3CDTF">2020-02-14T01:38:00Z</dcterms:created>
  <dcterms:modified xsi:type="dcterms:W3CDTF">2020-02-14T04:23:00Z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